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DC98E" w14:textId="3A00DA22" w:rsidR="00AC7A42" w:rsidRPr="00AC7A42" w:rsidRDefault="00AC7A42" w:rsidP="00AC7A42">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AC7A42">
        <w:rPr>
          <w:rFonts w:ascii="Arial" w:eastAsia="MS Mincho" w:hAnsi="Arial"/>
          <w:b/>
          <w:sz w:val="24"/>
          <w:szCs w:val="24"/>
          <w:lang w:val="de-DE" w:eastAsia="x-none"/>
        </w:rPr>
        <w:t>3GPP TSG-RAN WG2 Meeting #121-bis electronic</w:t>
      </w:r>
      <w:r w:rsidRPr="00AC7A42">
        <w:rPr>
          <w:rFonts w:ascii="Arial" w:eastAsia="MS Mincho" w:hAnsi="Arial"/>
          <w:b/>
          <w:sz w:val="24"/>
          <w:szCs w:val="24"/>
          <w:lang w:val="de-DE" w:eastAsia="x-none"/>
        </w:rPr>
        <w:tab/>
      </w:r>
      <w:r w:rsidR="003F1332" w:rsidRPr="003F1332">
        <w:rPr>
          <w:rFonts w:ascii="Arial" w:eastAsia="MS Mincho" w:hAnsi="Arial"/>
          <w:b/>
          <w:sz w:val="24"/>
          <w:szCs w:val="24"/>
          <w:lang w:val="de-DE" w:eastAsia="x-none"/>
        </w:rPr>
        <w:t>R2-2303325</w:t>
      </w:r>
      <w:bookmarkStart w:id="0" w:name="_GoBack"/>
      <w:bookmarkEnd w:id="0"/>
    </w:p>
    <w:p w14:paraId="752A4C30" w14:textId="154462C9" w:rsidR="00AC7A42" w:rsidRPr="00AC7A42" w:rsidRDefault="00DA5FEE" w:rsidP="00AC7A42">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bookmarkStart w:id="1" w:name="_Hlk131520073"/>
      <w:r w:rsidRPr="00DA5FEE">
        <w:rPr>
          <w:rFonts w:ascii="Arial" w:eastAsia="MS Mincho" w:hAnsi="Arial"/>
          <w:b/>
          <w:sz w:val="24"/>
          <w:szCs w:val="24"/>
          <w:lang w:val="de-DE" w:eastAsia="x-none"/>
        </w:rPr>
        <w:t xml:space="preserve">Online, </w:t>
      </w:r>
      <w:r w:rsidR="00B84CD8" w:rsidRPr="00B84CD8">
        <w:rPr>
          <w:rFonts w:ascii="Arial" w:eastAsia="MS Mincho" w:hAnsi="Arial"/>
          <w:b/>
          <w:sz w:val="24"/>
          <w:szCs w:val="24"/>
          <w:lang w:val="de-DE" w:eastAsia="x-none"/>
        </w:rPr>
        <w:t>17</w:t>
      </w:r>
      <w:r w:rsidR="00B84CD8" w:rsidRPr="00DA66C1">
        <w:rPr>
          <w:rFonts w:ascii="Arial" w:eastAsia="MS Mincho" w:hAnsi="Arial"/>
          <w:b/>
          <w:sz w:val="24"/>
          <w:szCs w:val="24"/>
          <w:vertAlign w:val="superscript"/>
          <w:lang w:val="de-DE" w:eastAsia="x-none"/>
        </w:rPr>
        <w:t>th</w:t>
      </w:r>
      <w:r w:rsidR="00B84CD8" w:rsidRPr="00B84CD8">
        <w:rPr>
          <w:rFonts w:ascii="Arial" w:eastAsia="MS Mincho" w:hAnsi="Arial"/>
          <w:b/>
          <w:sz w:val="24"/>
          <w:szCs w:val="24"/>
          <w:lang w:val="de-DE" w:eastAsia="x-none"/>
        </w:rPr>
        <w:t xml:space="preserve"> April – 26</w:t>
      </w:r>
      <w:r w:rsidR="00B84CD8" w:rsidRPr="00DA66C1">
        <w:rPr>
          <w:rFonts w:ascii="Arial" w:eastAsia="MS Mincho" w:hAnsi="Arial"/>
          <w:b/>
          <w:sz w:val="24"/>
          <w:szCs w:val="24"/>
          <w:vertAlign w:val="superscript"/>
          <w:lang w:val="de-DE" w:eastAsia="x-none"/>
        </w:rPr>
        <w:t>th</w:t>
      </w:r>
      <w:r w:rsidR="00B84CD8" w:rsidRPr="00B84CD8">
        <w:rPr>
          <w:rFonts w:ascii="Arial" w:eastAsia="MS Mincho" w:hAnsi="Arial"/>
          <w:b/>
          <w:sz w:val="24"/>
          <w:szCs w:val="24"/>
          <w:lang w:val="de-DE" w:eastAsia="x-none"/>
        </w:rPr>
        <w:t xml:space="preserve"> April</w:t>
      </w:r>
      <w:bookmarkEnd w:id="1"/>
      <w:r w:rsidR="00B84CD8" w:rsidRPr="00B84CD8">
        <w:rPr>
          <w:rFonts w:ascii="Arial" w:eastAsia="MS Mincho" w:hAnsi="Arial"/>
          <w:b/>
          <w:sz w:val="24"/>
          <w:szCs w:val="24"/>
          <w:lang w:val="de-DE" w:eastAsia="x-none"/>
        </w:rPr>
        <w:t>,</w:t>
      </w:r>
      <w:r w:rsidR="00AC7A42" w:rsidRPr="00AC7A42">
        <w:rPr>
          <w:rFonts w:ascii="Arial" w:eastAsia="MS Mincho" w:hAnsi="Arial"/>
          <w:b/>
          <w:sz w:val="24"/>
          <w:szCs w:val="24"/>
          <w:lang w:val="de-DE" w:eastAsia="x-none"/>
        </w:rPr>
        <w:t xml:space="preserve"> 2023</w:t>
      </w:r>
    </w:p>
    <w:p w14:paraId="2B7D6F15" w14:textId="2DB865EA"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2CDEF1EF"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eastAsia="en-US"/>
        </w:rPr>
        <w:t>Discussion</w:t>
      </w:r>
      <w:r w:rsidR="00FB3D4A">
        <w:rPr>
          <w:rFonts w:ascii="Arial" w:hAnsi="Arial" w:cs="Arial"/>
          <w:b/>
          <w:bCs/>
          <w:sz w:val="24"/>
          <w:szCs w:val="24"/>
          <w:lang w:val="en-US" w:eastAsia="en-US"/>
        </w:rPr>
        <w:t xml:space="preserve"> </w:t>
      </w:r>
      <w:r w:rsidR="00FB3D4A">
        <w:rPr>
          <w:rFonts w:ascii="Arial" w:hAnsi="Arial" w:cs="Arial" w:hint="eastAsia"/>
          <w:b/>
          <w:bCs/>
          <w:sz w:val="24"/>
          <w:szCs w:val="24"/>
          <w:lang w:val="en-US" w:eastAsia="en-US"/>
        </w:rPr>
        <w:t>on</w:t>
      </w:r>
      <w:r w:rsidR="00FB3D4A">
        <w:rPr>
          <w:rFonts w:ascii="Arial" w:hAnsi="Arial" w:cs="Arial"/>
          <w:b/>
          <w:bCs/>
          <w:sz w:val="24"/>
          <w:szCs w:val="24"/>
          <w:lang w:val="en-US" w:eastAsia="en-US"/>
        </w:rPr>
        <w:t xml:space="preserve"> </w:t>
      </w:r>
      <w:bookmarkStart w:id="2" w:name="_Hlk115182917"/>
      <w:r w:rsidR="00BD24A7" w:rsidRPr="00BD24A7">
        <w:rPr>
          <w:rFonts w:ascii="Arial" w:hAnsi="Arial" w:cs="Arial"/>
          <w:b/>
          <w:bCs/>
          <w:sz w:val="24"/>
          <w:szCs w:val="24"/>
          <w:lang w:val="en-US" w:eastAsia="en-US"/>
        </w:rPr>
        <w:t>Power saving for NTN-TN mobility</w:t>
      </w:r>
      <w:r w:rsidR="00FB3D4A">
        <w:rPr>
          <w:rFonts w:ascii="Arial" w:hAnsi="Arial" w:cs="Arial"/>
          <w:b/>
          <w:bCs/>
          <w:sz w:val="24"/>
          <w:szCs w:val="24"/>
          <w:lang w:val="en-US" w:eastAsia="en-US"/>
        </w:rPr>
        <w:t xml:space="preserve"> </w:t>
      </w:r>
      <w:bookmarkEnd w:id="2"/>
    </w:p>
    <w:p w14:paraId="638AB84F" w14:textId="6C6BF835"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C7A42" w:rsidRPr="00AC7A42">
        <w:rPr>
          <w:rFonts w:ascii="Arial" w:hAnsi="Arial" w:cs="Arial"/>
          <w:b/>
          <w:bCs/>
          <w:sz w:val="24"/>
          <w:szCs w:val="24"/>
          <w:lang w:val="en-US" w:eastAsia="en-US"/>
        </w:rPr>
        <w:t>7.7.4.1.1</w:t>
      </w:r>
    </w:p>
    <w:p w14:paraId="5BCDAD1A" w14:textId="77777777" w:rsidR="00137B81" w:rsidRDefault="00505CF9" w:rsidP="00892B51">
      <w:pPr>
        <w:tabs>
          <w:tab w:val="left" w:pos="1979"/>
        </w:tabs>
        <w:spacing w:afterLines="50" w:line="240" w:lineRule="atLeast"/>
        <w:ind w:left="1928" w:hangingChars="800" w:hanging="1928"/>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BB3A6C">
      <w:pPr>
        <w:pStyle w:val="1"/>
        <w:tabs>
          <w:tab w:val="clear" w:pos="432"/>
          <w:tab w:val="left" w:pos="567"/>
        </w:tabs>
        <w:spacing w:before="180" w:line="240" w:lineRule="auto"/>
        <w:ind w:left="0" w:firstLine="0"/>
        <w:jc w:val="left"/>
      </w:pPr>
      <w:bookmarkStart w:id="3" w:name="_Ref165266342"/>
      <w:r w:rsidRPr="009674AC">
        <w:t>Introduction</w:t>
      </w:r>
      <w:bookmarkEnd w:id="3"/>
    </w:p>
    <w:p w14:paraId="30551B7E" w14:textId="0337A66B" w:rsidR="00DC21C7" w:rsidRDefault="001C6BCB" w:rsidP="00477BA9">
      <w:pPr>
        <w:rPr>
          <w:rFonts w:ascii="Arial" w:eastAsia="MS Mincho" w:hAnsi="Arial"/>
          <w:sz w:val="20"/>
          <w:szCs w:val="24"/>
          <w:lang w:eastAsia="en-GB"/>
        </w:rPr>
      </w:pPr>
      <w:r>
        <w:rPr>
          <w:rStyle w:val="a9"/>
          <w:rFonts w:ascii="Times New Roman" w:hAnsi="Times New Roman"/>
        </w:rPr>
        <w:t xml:space="preserve">In </w:t>
      </w:r>
      <w:r>
        <w:rPr>
          <w:rStyle w:val="a9"/>
          <w:rFonts w:ascii="Times New Roman" w:hAnsi="Times New Roman" w:hint="eastAsia"/>
        </w:rPr>
        <w:t>RAN2#</w:t>
      </w:r>
      <w:r>
        <w:rPr>
          <w:rStyle w:val="a9"/>
          <w:rFonts w:ascii="Times New Roman" w:hAnsi="Times New Roman"/>
        </w:rPr>
        <w:t>1</w:t>
      </w:r>
      <w:r w:rsidR="00012B33">
        <w:rPr>
          <w:rStyle w:val="a9"/>
          <w:rFonts w:ascii="Times New Roman" w:hAnsi="Times New Roman"/>
        </w:rPr>
        <w:t>2</w:t>
      </w:r>
      <w:r w:rsidR="00AC7A42">
        <w:rPr>
          <w:rStyle w:val="a9"/>
          <w:rFonts w:ascii="Times New Roman" w:hAnsi="Times New Roman"/>
        </w:rPr>
        <w:t>1</w:t>
      </w:r>
      <w:r>
        <w:rPr>
          <w:rStyle w:val="a9"/>
          <w:rFonts w:ascii="Times New Roman" w:hAnsi="Times New Roman"/>
        </w:rPr>
        <w:t xml:space="preserve"> [1], </w:t>
      </w:r>
      <w:r w:rsidR="00AD4241">
        <w:rPr>
          <w:rStyle w:val="a9"/>
          <w:rFonts w:ascii="Times New Roman" w:hAnsi="Times New Roman"/>
        </w:rPr>
        <w:t xml:space="preserve">further agreements </w:t>
      </w:r>
      <w:r>
        <w:rPr>
          <w:rStyle w:val="a9"/>
          <w:rFonts w:ascii="Times New Roman" w:hAnsi="Times New Roman"/>
        </w:rPr>
        <w:t>r</w:t>
      </w:r>
      <w:r w:rsidR="004C1978">
        <w:rPr>
          <w:rStyle w:val="a9"/>
          <w:rFonts w:ascii="Times New Roman" w:hAnsi="Times New Roman"/>
        </w:rPr>
        <w:t xml:space="preserve">egarding </w:t>
      </w:r>
      <w:r w:rsidR="00DC21C7">
        <w:rPr>
          <w:rFonts w:hint="eastAsia"/>
          <w:szCs w:val="22"/>
          <w:lang w:val="en-US"/>
        </w:rPr>
        <w:t>power</w:t>
      </w:r>
      <w:r w:rsidR="00DC21C7">
        <w:rPr>
          <w:szCs w:val="22"/>
          <w:lang w:val="en-US"/>
        </w:rPr>
        <w:t xml:space="preserve"> </w:t>
      </w:r>
      <w:r w:rsidR="00DC21C7">
        <w:rPr>
          <w:rFonts w:hint="eastAsia"/>
          <w:szCs w:val="22"/>
          <w:lang w:val="en-US"/>
        </w:rPr>
        <w:t>saving</w:t>
      </w:r>
      <w:r w:rsidR="00DC21C7">
        <w:rPr>
          <w:szCs w:val="22"/>
          <w:lang w:val="en-US"/>
        </w:rPr>
        <w:t xml:space="preserve"> </w:t>
      </w:r>
      <w:r w:rsidR="005E21DD">
        <w:rPr>
          <w:szCs w:val="22"/>
          <w:lang w:val="en-US"/>
        </w:rPr>
        <w:t xml:space="preserve">enhancements </w:t>
      </w:r>
      <w:r w:rsidR="00DC21C7">
        <w:rPr>
          <w:rFonts w:hint="eastAsia"/>
          <w:szCs w:val="22"/>
          <w:lang w:val="en-US"/>
        </w:rPr>
        <w:t>for</w:t>
      </w:r>
      <w:r w:rsidR="00DC21C7">
        <w:rPr>
          <w:szCs w:val="22"/>
          <w:lang w:val="en-US"/>
        </w:rPr>
        <w:t xml:space="preserve"> </w:t>
      </w:r>
      <w:r w:rsidR="00DC21C7">
        <w:rPr>
          <w:rFonts w:hint="eastAsia"/>
          <w:szCs w:val="22"/>
          <w:lang w:val="en-US"/>
        </w:rPr>
        <w:t>NTN-TN</w:t>
      </w:r>
      <w:r w:rsidR="00DC21C7">
        <w:rPr>
          <w:szCs w:val="22"/>
          <w:lang w:val="en-US"/>
        </w:rPr>
        <w:t xml:space="preserve"> </w:t>
      </w:r>
      <w:r w:rsidR="00DC21C7">
        <w:rPr>
          <w:rFonts w:hint="eastAsia"/>
          <w:szCs w:val="22"/>
          <w:lang w:val="en-US"/>
        </w:rPr>
        <w:t>mobility</w:t>
      </w:r>
      <w:r w:rsidR="00E65D23">
        <w:rPr>
          <w:rStyle w:val="a9"/>
          <w:rFonts w:ascii="Times New Roman" w:hAnsi="Times New Roman"/>
        </w:rPr>
        <w:t xml:space="preserve"> </w:t>
      </w:r>
      <w:r w:rsidR="004C1978">
        <w:rPr>
          <w:rStyle w:val="a9"/>
          <w:rFonts w:ascii="Times New Roman" w:hAnsi="Times New Roman"/>
        </w:rPr>
        <w:t>were achieved</w:t>
      </w:r>
      <w:r w:rsidR="00AD4241">
        <w:rPr>
          <w:rStyle w:val="a9"/>
          <w:rFonts w:ascii="Times New Roman" w:hAnsi="Times New Roman"/>
        </w:rPr>
        <w:t xml:space="preserve"> as follows</w:t>
      </w:r>
      <w:r w:rsidR="004C1978">
        <w:rPr>
          <w:rStyle w:val="a9"/>
          <w:rFonts w:ascii="Times New Roman" w:hAnsi="Times New Roman"/>
        </w:rPr>
        <w:t>:</w:t>
      </w:r>
    </w:p>
    <w:p w14:paraId="0F05D52A" w14:textId="77777777" w:rsidR="00477BA9" w:rsidRPr="00477BA9" w:rsidRDefault="00477BA9" w:rsidP="00477BA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477BA9">
        <w:rPr>
          <w:rFonts w:ascii="Arial" w:eastAsia="MS Mincho" w:hAnsi="Arial"/>
          <w:sz w:val="20"/>
          <w:szCs w:val="24"/>
          <w:lang w:eastAsia="en-GB"/>
        </w:rPr>
        <w:t>Agreements:</w:t>
      </w:r>
    </w:p>
    <w:p w14:paraId="6DCF75E9" w14:textId="77777777" w:rsidR="00477BA9" w:rsidRPr="00477BA9" w:rsidRDefault="00477BA9">
      <w:pPr>
        <w:numPr>
          <w:ilvl w:val="0"/>
          <w:numId w:val="1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477BA9">
        <w:rPr>
          <w:rFonts w:ascii="Arial" w:eastAsia="MS Mincho" w:hAnsi="Arial"/>
          <w:sz w:val="20"/>
          <w:szCs w:val="24"/>
          <w:lang w:eastAsia="en-GB"/>
        </w:rPr>
        <w:t>TN coverage area information will be associated to the frequency information.</w:t>
      </w:r>
    </w:p>
    <w:p w14:paraId="4AEB5AB0" w14:textId="77777777" w:rsidR="00477BA9" w:rsidRPr="00477BA9" w:rsidRDefault="00477BA9">
      <w:pPr>
        <w:numPr>
          <w:ilvl w:val="0"/>
          <w:numId w:val="1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bookmarkStart w:id="4" w:name="_Hlk131497815"/>
      <w:r w:rsidRPr="00477BA9">
        <w:rPr>
          <w:rFonts w:ascii="Arial" w:eastAsia="MS Mincho" w:hAnsi="Arial"/>
          <w:sz w:val="20"/>
          <w:szCs w:val="24"/>
          <w:lang w:eastAsia="en-GB"/>
        </w:rPr>
        <w:t>RAN2 adopts explicit description of geographical TN area, and focuses on the following options for further discussion, taking the signalling overhead into account (FFS on the accuracy of the information):</w:t>
      </w:r>
    </w:p>
    <w:p w14:paraId="4202F345" w14:textId="77777777" w:rsidR="00477BA9" w:rsidRPr="00477BA9" w:rsidRDefault="00477BA9" w:rsidP="00477BA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477BA9">
        <w:rPr>
          <w:rFonts w:ascii="Arial" w:eastAsia="MS Mincho" w:hAnsi="Arial"/>
          <w:sz w:val="20"/>
          <w:szCs w:val="24"/>
          <w:lang w:eastAsia="en-GB"/>
        </w:rPr>
        <w:tab/>
        <w:t xml:space="preserve">Option 1: The corresponding geographical area information is provided by network with location coordinates of area </w:t>
      </w:r>
      <w:proofErr w:type="spellStart"/>
      <w:r w:rsidRPr="00477BA9">
        <w:rPr>
          <w:rFonts w:ascii="Arial" w:eastAsia="MS Mincho" w:hAnsi="Arial"/>
          <w:sz w:val="20"/>
          <w:szCs w:val="24"/>
          <w:lang w:eastAsia="en-GB"/>
        </w:rPr>
        <w:t>center</w:t>
      </w:r>
      <w:proofErr w:type="spellEnd"/>
      <w:r w:rsidRPr="00477BA9">
        <w:rPr>
          <w:rFonts w:ascii="Arial" w:eastAsia="MS Mincho" w:hAnsi="Arial"/>
          <w:i/>
          <w:sz w:val="20"/>
          <w:szCs w:val="24"/>
          <w:lang w:eastAsia="en-GB"/>
        </w:rPr>
        <w:t xml:space="preserve"> and </w:t>
      </w:r>
      <w:r w:rsidRPr="00477BA9">
        <w:rPr>
          <w:rFonts w:ascii="Arial" w:eastAsia="MS Mincho" w:hAnsi="Arial"/>
          <w:sz w:val="20"/>
          <w:szCs w:val="24"/>
          <w:lang w:eastAsia="en-GB"/>
        </w:rPr>
        <w:t>radius.</w:t>
      </w:r>
    </w:p>
    <w:p w14:paraId="063B7609" w14:textId="77777777" w:rsidR="00477BA9" w:rsidRPr="00477BA9" w:rsidRDefault="00477BA9" w:rsidP="00477BA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477BA9">
        <w:rPr>
          <w:rFonts w:ascii="Arial" w:eastAsia="MS Mincho" w:hAnsi="Arial"/>
          <w:sz w:val="20"/>
          <w:szCs w:val="24"/>
          <w:lang w:eastAsia="en-GB"/>
        </w:rPr>
        <w:tab/>
        <w:t>Option 2: a boundary line is provided by network in the format of a list of location coordinates, additionally an indication can be used to indicate which side is the TN side</w:t>
      </w:r>
    </w:p>
    <w:p w14:paraId="322BF430" w14:textId="77777777" w:rsidR="00477BA9" w:rsidRPr="00477BA9" w:rsidRDefault="00477BA9" w:rsidP="00477BA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477BA9">
        <w:rPr>
          <w:rFonts w:ascii="Arial" w:eastAsia="MS Mincho" w:hAnsi="Arial"/>
          <w:sz w:val="20"/>
          <w:szCs w:val="24"/>
          <w:lang w:eastAsia="en-GB"/>
        </w:rPr>
        <w:tab/>
        <w:t>Option 6: for each TN area, a list of locations is provided by network, and the corresponding close shape could be illustrated by a polygon connecting these points within the list.</w:t>
      </w:r>
    </w:p>
    <w:bookmarkEnd w:id="4"/>
    <w:p w14:paraId="5B43A2C3" w14:textId="77777777" w:rsidR="00477BA9" w:rsidRPr="00477BA9" w:rsidRDefault="00477BA9" w:rsidP="00477BA9">
      <w:pPr>
        <w:tabs>
          <w:tab w:val="left" w:pos="1622"/>
        </w:tabs>
        <w:overflowPunct/>
        <w:autoSpaceDE/>
        <w:autoSpaceDN/>
        <w:adjustRightInd/>
        <w:spacing w:after="0" w:line="240" w:lineRule="auto"/>
        <w:jc w:val="left"/>
        <w:textAlignment w:val="auto"/>
        <w:rPr>
          <w:rFonts w:ascii="Arial" w:eastAsia="MS Mincho" w:hAnsi="Arial"/>
          <w:sz w:val="20"/>
          <w:szCs w:val="24"/>
          <w:lang w:eastAsia="en-GB"/>
        </w:rPr>
      </w:pPr>
    </w:p>
    <w:p w14:paraId="5CEF3693" w14:textId="77777777" w:rsidR="00477BA9" w:rsidRPr="00477BA9" w:rsidRDefault="00477BA9" w:rsidP="00477BA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477BA9">
        <w:rPr>
          <w:rFonts w:ascii="Arial" w:eastAsia="MS Mincho" w:hAnsi="Arial"/>
          <w:sz w:val="20"/>
          <w:szCs w:val="24"/>
          <w:lang w:eastAsia="en-GB"/>
        </w:rPr>
        <w:t>Agreements:</w:t>
      </w:r>
    </w:p>
    <w:p w14:paraId="600D91F9" w14:textId="77777777" w:rsidR="00477BA9" w:rsidRPr="00477BA9" w:rsidRDefault="00477BA9">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477BA9">
        <w:rPr>
          <w:rFonts w:ascii="Arial" w:eastAsia="MS Mincho" w:hAnsi="Arial"/>
          <w:sz w:val="20"/>
          <w:szCs w:val="24"/>
          <w:lang w:eastAsia="en-GB"/>
        </w:rPr>
        <w:t>As a baseline, broadcast signalling is used to provide the information on the TN coverage area for UEs supporting NTN.</w:t>
      </w:r>
    </w:p>
    <w:p w14:paraId="03A5DEDE" w14:textId="77777777" w:rsidR="00477BA9" w:rsidRPr="00477BA9" w:rsidRDefault="00477BA9">
      <w:pPr>
        <w:numPr>
          <w:ilvl w:val="0"/>
          <w:numId w:val="11"/>
        </w:numPr>
        <w:pBdr>
          <w:top w:val="single" w:sz="4" w:space="1" w:color="auto"/>
          <w:left w:val="single" w:sz="4" w:space="4" w:color="auto"/>
          <w:bottom w:val="single" w:sz="4" w:space="1" w:color="auto"/>
          <w:right w:val="single" w:sz="4" w:space="4" w:color="auto"/>
        </w:pBdr>
        <w:overflowPunct/>
        <w:autoSpaceDE/>
        <w:autoSpaceDN/>
        <w:adjustRightInd/>
        <w:spacing w:before="40" w:after="0" w:line="240" w:lineRule="auto"/>
        <w:ind w:left="502"/>
        <w:jc w:val="left"/>
        <w:textAlignment w:val="auto"/>
        <w:rPr>
          <w:rFonts w:ascii="Arial" w:eastAsia="MS Mincho" w:hAnsi="Arial"/>
          <w:noProof/>
          <w:sz w:val="20"/>
          <w:lang w:eastAsia="en-GB"/>
        </w:rPr>
      </w:pPr>
      <w:r w:rsidRPr="00477BA9">
        <w:rPr>
          <w:rFonts w:ascii="Arial" w:eastAsia="MS Mincho" w:hAnsi="Arial"/>
          <w:noProof/>
          <w:sz w:val="20"/>
          <w:lang w:eastAsia="en-GB"/>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0D63A339" w14:textId="77777777" w:rsidR="00477BA9" w:rsidRPr="00477BA9" w:rsidRDefault="00477BA9" w:rsidP="00477BA9">
      <w:pP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eastAsia="en-GB"/>
        </w:rPr>
      </w:pPr>
    </w:p>
    <w:p w14:paraId="44F3157D" w14:textId="77777777" w:rsidR="00477BA9" w:rsidRPr="00477BA9" w:rsidRDefault="00477BA9" w:rsidP="00477BA9">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477BA9">
        <w:rPr>
          <w:rFonts w:ascii="Arial" w:eastAsia="MS Mincho" w:hAnsi="Arial"/>
          <w:sz w:val="20"/>
          <w:szCs w:val="24"/>
          <w:lang w:eastAsia="en-GB"/>
        </w:rPr>
        <w:t>Agreements:</w:t>
      </w:r>
    </w:p>
    <w:p w14:paraId="3C8C2611" w14:textId="77777777" w:rsidR="00477BA9" w:rsidRPr="00477BA9" w:rsidRDefault="00477BA9">
      <w:pPr>
        <w:numPr>
          <w:ilvl w:val="0"/>
          <w:numId w:val="1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477BA9">
        <w:rPr>
          <w:rFonts w:ascii="Arial" w:eastAsia="MS Mincho" w:hAnsi="Arial"/>
          <w:sz w:val="20"/>
          <w:szCs w:val="24"/>
          <w:lang w:eastAsia="en-GB"/>
        </w:rPr>
        <w:t xml:space="preserve">We don’t introduce additional cell reselection prioritization rules for NTN vs TN in Rel-18 (e.g. per service type, per mobility state, or per UE type) on top of what specified in Rel-17 </w:t>
      </w:r>
    </w:p>
    <w:p w14:paraId="3A15105F" w14:textId="209CAE1C" w:rsidR="007460A6" w:rsidRPr="007460A6" w:rsidRDefault="007E1288" w:rsidP="00DC21C7">
      <w:pPr>
        <w:spacing w:before="240"/>
        <w:rPr>
          <w:rStyle w:val="a9"/>
          <w:rFonts w:ascii="Times New Roman" w:hAnsi="Times New Roman"/>
        </w:rPr>
      </w:pPr>
      <w:r>
        <w:rPr>
          <w:rStyle w:val="a9"/>
          <w:rFonts w:ascii="Times New Roman" w:hAnsi="Times New Roman" w:hint="eastAsia"/>
        </w:rPr>
        <w:t>I</w:t>
      </w:r>
      <w:r>
        <w:rPr>
          <w:rStyle w:val="a9"/>
          <w:rFonts w:ascii="Times New Roman" w:hAnsi="Times New Roman"/>
        </w:rPr>
        <w:t>n this contribution, we provide our analyses and proposals to resolve the remaining issues on</w:t>
      </w:r>
      <w:r w:rsidR="00DC21C7" w:rsidRPr="00DC21C7">
        <w:rPr>
          <w:rFonts w:hint="eastAsia"/>
          <w:szCs w:val="22"/>
          <w:lang w:val="en-US"/>
        </w:rPr>
        <w:t xml:space="preserve"> </w:t>
      </w:r>
      <w:r w:rsidR="00DC21C7">
        <w:rPr>
          <w:rFonts w:hint="eastAsia"/>
          <w:szCs w:val="22"/>
          <w:lang w:val="en-US"/>
        </w:rPr>
        <w:t>power</w:t>
      </w:r>
      <w:r w:rsidR="00DC21C7">
        <w:rPr>
          <w:szCs w:val="22"/>
          <w:lang w:val="en-US"/>
        </w:rPr>
        <w:t xml:space="preserve"> </w:t>
      </w:r>
      <w:r w:rsidR="00DC21C7">
        <w:rPr>
          <w:rFonts w:hint="eastAsia"/>
          <w:szCs w:val="22"/>
          <w:lang w:val="en-US"/>
        </w:rPr>
        <w:t>saving</w:t>
      </w:r>
      <w:r w:rsidR="00DC21C7">
        <w:rPr>
          <w:szCs w:val="22"/>
          <w:lang w:val="en-US"/>
        </w:rPr>
        <w:t xml:space="preserve"> </w:t>
      </w:r>
      <w:r w:rsidR="00DC21C7">
        <w:rPr>
          <w:rFonts w:hint="eastAsia"/>
          <w:szCs w:val="22"/>
          <w:lang w:val="en-US"/>
        </w:rPr>
        <w:t>for</w:t>
      </w:r>
      <w:r w:rsidR="00DC21C7">
        <w:rPr>
          <w:szCs w:val="22"/>
          <w:lang w:val="en-US"/>
        </w:rPr>
        <w:t xml:space="preserve"> </w:t>
      </w:r>
      <w:r w:rsidR="00DC21C7">
        <w:rPr>
          <w:rFonts w:hint="eastAsia"/>
          <w:szCs w:val="22"/>
          <w:lang w:val="en-US"/>
        </w:rPr>
        <w:t>NTN-TN</w:t>
      </w:r>
      <w:r w:rsidR="00DC21C7">
        <w:rPr>
          <w:szCs w:val="22"/>
          <w:lang w:val="en-US"/>
        </w:rPr>
        <w:t xml:space="preserve"> </w:t>
      </w:r>
      <w:r w:rsidR="00DC21C7">
        <w:rPr>
          <w:rFonts w:hint="eastAsia"/>
          <w:szCs w:val="22"/>
          <w:lang w:val="en-US"/>
        </w:rPr>
        <w:t>mobility</w:t>
      </w:r>
      <w:r w:rsidR="00DC21C7">
        <w:rPr>
          <w:szCs w:val="22"/>
          <w:lang w:val="en-US"/>
        </w:rPr>
        <w:t xml:space="preserve"> in </w:t>
      </w:r>
      <w:r w:rsidR="00BF01D3">
        <w:rPr>
          <w:szCs w:val="22"/>
          <w:lang w:val="en-US"/>
        </w:rPr>
        <w:t>IDLE</w:t>
      </w:r>
      <w:r w:rsidR="00DC21C7">
        <w:rPr>
          <w:rFonts w:hint="eastAsia"/>
          <w:szCs w:val="22"/>
          <w:lang w:val="en-US"/>
        </w:rPr>
        <w:t>/</w:t>
      </w:r>
      <w:r w:rsidR="00BF01D3">
        <w:rPr>
          <w:szCs w:val="22"/>
          <w:lang w:val="en-US"/>
        </w:rPr>
        <w:t>INACTIVE</w:t>
      </w:r>
      <w:r w:rsidR="00DC21C7">
        <w:rPr>
          <w:szCs w:val="22"/>
          <w:lang w:val="en-US"/>
        </w:rPr>
        <w:t xml:space="preserve"> mode.</w:t>
      </w:r>
    </w:p>
    <w:p w14:paraId="3C2FFF31" w14:textId="055B7692" w:rsidR="00686871" w:rsidRPr="00304AB3" w:rsidRDefault="00505CF9" w:rsidP="00BD24A7">
      <w:pPr>
        <w:pStyle w:val="1"/>
        <w:tabs>
          <w:tab w:val="clear" w:pos="432"/>
          <w:tab w:val="left" w:pos="567"/>
        </w:tabs>
        <w:spacing w:before="180" w:line="240" w:lineRule="auto"/>
        <w:ind w:left="0" w:firstLine="0"/>
        <w:jc w:val="left"/>
        <w:rPr>
          <w:b/>
          <w:bCs/>
        </w:rPr>
      </w:pPr>
      <w:r w:rsidRPr="009674AC">
        <w:t>Discussion</w:t>
      </w:r>
    </w:p>
    <w:p w14:paraId="169F54BE" w14:textId="6D3715D2" w:rsidR="00CF2A91" w:rsidRDefault="00CF2A91" w:rsidP="00DC21C7">
      <w:r>
        <w:rPr>
          <w:rFonts w:hint="eastAsia"/>
        </w:rPr>
        <w:t>In</w:t>
      </w:r>
      <w:r>
        <w:t xml:space="preserve"> the last meeting, RAN2 agreed that </w:t>
      </w:r>
      <w:r w:rsidRPr="00CF2A91">
        <w:t xml:space="preserve">TN coverage area information will be associated </w:t>
      </w:r>
      <w:r w:rsidR="00A03F0D">
        <w:t>to</w:t>
      </w:r>
      <w:r w:rsidRPr="00CF2A91">
        <w:t xml:space="preserve"> the frequency information</w:t>
      </w:r>
      <w:r w:rsidR="001328DF">
        <w:t>.</w:t>
      </w:r>
      <w:r w:rsidR="001328DF" w:rsidRPr="001328DF">
        <w:t xml:space="preserve"> With the </w:t>
      </w:r>
      <w:r w:rsidR="001328DF">
        <w:t xml:space="preserve">TN </w:t>
      </w:r>
      <w:r w:rsidR="001328DF" w:rsidRPr="001328DF">
        <w:t xml:space="preserve">coverage </w:t>
      </w:r>
      <w:r w:rsidR="001328DF">
        <w:t xml:space="preserve">area </w:t>
      </w:r>
      <w:r w:rsidR="001328DF" w:rsidRPr="001328DF">
        <w:t xml:space="preserve">information associated to the frequency information, </w:t>
      </w:r>
      <w:r w:rsidR="001328DF">
        <w:t>UE</w:t>
      </w:r>
      <w:r w:rsidR="001328DF" w:rsidRPr="001328DF">
        <w:t xml:space="preserve"> can judge whether </w:t>
      </w:r>
      <w:r w:rsidR="00D4641B">
        <w:t>it reaches/approaches the area of the given TN frequency</w:t>
      </w:r>
      <w:r w:rsidR="00D54662">
        <w:t>.</w:t>
      </w:r>
      <w:r w:rsidR="00065311">
        <w:t xml:space="preserve"> N</w:t>
      </w:r>
      <w:r w:rsidR="00065311" w:rsidRPr="00065311">
        <w:t>aturally</w:t>
      </w:r>
      <w:r w:rsidR="00065311">
        <w:t xml:space="preserve">, </w:t>
      </w:r>
      <w:r w:rsidR="00D54662" w:rsidRPr="00D54662">
        <w:t xml:space="preserve">UE is not required to perform neighbour cell measurements for </w:t>
      </w:r>
      <w:r w:rsidR="00D54662">
        <w:t>the</w:t>
      </w:r>
      <w:r w:rsidR="00D54662" w:rsidRPr="00D54662">
        <w:t xml:space="preserve"> TN frequency in the area where there is no coverage of that frequency</w:t>
      </w:r>
      <w:r w:rsidR="00065311">
        <w:t xml:space="preserve"> to achieve power saving</w:t>
      </w:r>
      <w:r w:rsidR="00F17440">
        <w:t xml:space="preserve"> for NTN-TN mobility</w:t>
      </w:r>
      <w:r w:rsidR="00D54662">
        <w:t>.</w:t>
      </w:r>
    </w:p>
    <w:p w14:paraId="2B7FCC1B" w14:textId="612C4FBD" w:rsidR="00A65734" w:rsidRPr="00A65734" w:rsidRDefault="00065311" w:rsidP="00A65734">
      <w:pPr>
        <w:spacing w:before="180"/>
        <w:rPr>
          <w:b/>
          <w:bCs/>
        </w:rPr>
      </w:pPr>
      <w:r w:rsidRPr="00931C3D">
        <w:rPr>
          <w:rFonts w:hint="eastAsia"/>
          <w:b/>
          <w:bCs/>
        </w:rPr>
        <w:t>P</w:t>
      </w:r>
      <w:r w:rsidRPr="00931C3D">
        <w:rPr>
          <w:b/>
          <w:bCs/>
        </w:rPr>
        <w:t xml:space="preserve">roposal </w:t>
      </w:r>
      <w:r>
        <w:rPr>
          <w:b/>
          <w:bCs/>
        </w:rPr>
        <w:t>1</w:t>
      </w:r>
      <w:r w:rsidRPr="00931C3D">
        <w:rPr>
          <w:b/>
          <w:bCs/>
        </w:rPr>
        <w:t>:</w:t>
      </w:r>
      <w:r>
        <w:rPr>
          <w:b/>
          <w:bCs/>
        </w:rPr>
        <w:t xml:space="preserve"> For NTN-TN mobility,</w:t>
      </w:r>
      <w:r w:rsidRPr="00931C3D">
        <w:rPr>
          <w:b/>
          <w:bCs/>
        </w:rPr>
        <w:t xml:space="preserve"> </w:t>
      </w:r>
      <w:r>
        <w:rPr>
          <w:b/>
          <w:bCs/>
        </w:rPr>
        <w:t xml:space="preserve">an RRC_IDLE/RRC_INACTIVE </w:t>
      </w:r>
      <w:r w:rsidRPr="00931C3D">
        <w:rPr>
          <w:b/>
          <w:bCs/>
        </w:rPr>
        <w:t>UE is not required to perform neighbo</w:t>
      </w:r>
      <w:r>
        <w:rPr>
          <w:b/>
          <w:bCs/>
        </w:rPr>
        <w:t>u</w:t>
      </w:r>
      <w:r w:rsidRPr="00931C3D">
        <w:rPr>
          <w:b/>
          <w:bCs/>
        </w:rPr>
        <w:t xml:space="preserve">r cell measurements for a TN </w:t>
      </w:r>
      <w:r w:rsidRPr="00931C3D">
        <w:rPr>
          <w:rFonts w:hint="eastAsia"/>
          <w:b/>
          <w:bCs/>
        </w:rPr>
        <w:t>frequency</w:t>
      </w:r>
      <w:r w:rsidRPr="00931C3D">
        <w:rPr>
          <w:b/>
          <w:bCs/>
        </w:rPr>
        <w:t xml:space="preserve"> in </w:t>
      </w:r>
      <w:r>
        <w:rPr>
          <w:b/>
          <w:bCs/>
        </w:rPr>
        <w:t>the</w:t>
      </w:r>
      <w:r w:rsidRPr="00931C3D">
        <w:rPr>
          <w:b/>
          <w:bCs/>
        </w:rPr>
        <w:t xml:space="preserve"> area where there is no coverage of that frequency.</w:t>
      </w:r>
    </w:p>
    <w:p w14:paraId="561D97AF" w14:textId="518B0BE9" w:rsidR="0000521A" w:rsidRDefault="00D32AF7" w:rsidP="002F2D1B">
      <w:pPr>
        <w:spacing w:before="180"/>
      </w:pPr>
      <w:r>
        <w:rPr>
          <w:rFonts w:hint="eastAsia"/>
        </w:rPr>
        <w:lastRenderedPageBreak/>
        <w:t>T</w:t>
      </w:r>
      <w:r>
        <w:t>he next</w:t>
      </w:r>
      <w:r w:rsidR="0000521A">
        <w:t xml:space="preserve"> remaining</w:t>
      </w:r>
      <w:r>
        <w:t xml:space="preserve"> issue that </w:t>
      </w:r>
      <w:r w:rsidR="006E2270">
        <w:t xml:space="preserve">needs to </w:t>
      </w:r>
      <w:r>
        <w:t xml:space="preserve">be discussed is what </w:t>
      </w:r>
      <w:r w:rsidR="000F2071">
        <w:t xml:space="preserve">specific </w:t>
      </w:r>
      <w:r>
        <w:t xml:space="preserve">assistance information </w:t>
      </w:r>
      <w:r>
        <w:rPr>
          <w:rFonts w:hint="eastAsia"/>
        </w:rPr>
        <w:t>should</w:t>
      </w:r>
      <w:r>
        <w:t xml:space="preserve"> </w:t>
      </w:r>
      <w:r>
        <w:rPr>
          <w:rFonts w:hint="eastAsia"/>
        </w:rPr>
        <w:t>b</w:t>
      </w:r>
      <w:r>
        <w:t xml:space="preserve">e provided by the network for UE </w:t>
      </w:r>
      <w:r w:rsidR="006E42D8">
        <w:t xml:space="preserve">to </w:t>
      </w:r>
      <w:r>
        <w:t xml:space="preserve">decide whether it is </w:t>
      </w:r>
      <w:r w:rsidRPr="00D32AF7">
        <w:t>within/adjacent</w:t>
      </w:r>
      <w:r>
        <w:t xml:space="preserve"> to the TN network coverage</w:t>
      </w:r>
      <w:r w:rsidR="008777BF">
        <w:t>. Due to the last-meeting agreemen</w:t>
      </w:r>
      <w:r w:rsidR="00EE1CFE">
        <w:rPr>
          <w:rFonts w:hint="eastAsia"/>
        </w:rPr>
        <w:t>t</w:t>
      </w:r>
      <w:r w:rsidR="008777BF">
        <w:t>s,</w:t>
      </w:r>
      <w:r w:rsidR="00622B98">
        <w:t xml:space="preserve"> </w:t>
      </w:r>
      <w:r w:rsidR="00A37288">
        <w:t xml:space="preserve">the following options are </w:t>
      </w:r>
      <w:r w:rsidR="008777BF">
        <w:t xml:space="preserve">the survivors, and are thus </w:t>
      </w:r>
      <w:r w:rsidR="00A37288">
        <w:t xml:space="preserve">focused for </w:t>
      </w:r>
      <w:r w:rsidR="00622B98">
        <w:t>fu</w:t>
      </w:r>
      <w:r w:rsidR="00A37288">
        <w:t>r</w:t>
      </w:r>
      <w:r w:rsidR="00622B98">
        <w:t>ther discussion</w:t>
      </w:r>
      <w:r w:rsidR="00A37288">
        <w:t>.</w:t>
      </w:r>
      <w:r w:rsidR="006E2270">
        <w:t xml:space="preserve"> </w:t>
      </w:r>
    </w:p>
    <w:p w14:paraId="3A2DB792" w14:textId="77777777" w:rsidR="0000521A" w:rsidRPr="00477BA9" w:rsidRDefault="0000521A">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40" w:lineRule="auto"/>
        <w:ind w:left="502"/>
        <w:jc w:val="left"/>
        <w:textAlignment w:val="auto"/>
        <w:rPr>
          <w:rFonts w:ascii="Arial" w:eastAsia="MS Mincho" w:hAnsi="Arial"/>
          <w:sz w:val="20"/>
          <w:szCs w:val="24"/>
          <w:lang w:eastAsia="en-GB"/>
        </w:rPr>
      </w:pPr>
      <w:r w:rsidRPr="00477BA9">
        <w:rPr>
          <w:rFonts w:ascii="Arial" w:eastAsia="MS Mincho" w:hAnsi="Arial"/>
          <w:sz w:val="20"/>
          <w:szCs w:val="24"/>
          <w:lang w:eastAsia="en-GB"/>
        </w:rPr>
        <w:t>RAN2 adopts explicit description of geographical TN area, and focuses on the following options for further discussion, taking the signalling overhead into account (FFS on the accuracy of the information):</w:t>
      </w:r>
    </w:p>
    <w:p w14:paraId="06E838BB" w14:textId="77777777" w:rsidR="0000521A" w:rsidRPr="00477BA9" w:rsidRDefault="0000521A" w:rsidP="0000521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477BA9">
        <w:rPr>
          <w:rFonts w:ascii="Arial" w:eastAsia="MS Mincho" w:hAnsi="Arial"/>
          <w:sz w:val="20"/>
          <w:szCs w:val="24"/>
          <w:lang w:eastAsia="en-GB"/>
        </w:rPr>
        <w:tab/>
        <w:t xml:space="preserve">Option 1: The corresponding geographical area information is provided by network with location coordinates of area </w:t>
      </w:r>
      <w:proofErr w:type="spellStart"/>
      <w:r w:rsidRPr="00477BA9">
        <w:rPr>
          <w:rFonts w:ascii="Arial" w:eastAsia="MS Mincho" w:hAnsi="Arial"/>
          <w:sz w:val="20"/>
          <w:szCs w:val="24"/>
          <w:lang w:eastAsia="en-GB"/>
        </w:rPr>
        <w:t>center</w:t>
      </w:r>
      <w:proofErr w:type="spellEnd"/>
      <w:r w:rsidRPr="00477BA9">
        <w:rPr>
          <w:rFonts w:ascii="Arial" w:eastAsia="MS Mincho" w:hAnsi="Arial"/>
          <w:i/>
          <w:sz w:val="20"/>
          <w:szCs w:val="24"/>
          <w:lang w:eastAsia="en-GB"/>
        </w:rPr>
        <w:t xml:space="preserve"> and </w:t>
      </w:r>
      <w:r w:rsidRPr="00477BA9">
        <w:rPr>
          <w:rFonts w:ascii="Arial" w:eastAsia="MS Mincho" w:hAnsi="Arial"/>
          <w:sz w:val="20"/>
          <w:szCs w:val="24"/>
          <w:lang w:eastAsia="en-GB"/>
        </w:rPr>
        <w:t>radius.</w:t>
      </w:r>
    </w:p>
    <w:p w14:paraId="15D50580" w14:textId="77777777" w:rsidR="0000521A" w:rsidRPr="00477BA9" w:rsidRDefault="0000521A" w:rsidP="0000521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477BA9">
        <w:rPr>
          <w:rFonts w:ascii="Arial" w:eastAsia="MS Mincho" w:hAnsi="Arial"/>
          <w:sz w:val="20"/>
          <w:szCs w:val="24"/>
          <w:lang w:eastAsia="en-GB"/>
        </w:rPr>
        <w:tab/>
        <w:t>Option 2: a boundary line is provided by network in the format of a list of location coordinates, additionally an indication can be used to indicate which side is the TN side</w:t>
      </w:r>
    </w:p>
    <w:p w14:paraId="2840AF62" w14:textId="77777777" w:rsidR="0000521A" w:rsidRPr="00477BA9" w:rsidRDefault="0000521A" w:rsidP="0000521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sz w:val="20"/>
          <w:szCs w:val="24"/>
          <w:lang w:eastAsia="en-GB"/>
        </w:rPr>
      </w:pPr>
      <w:r w:rsidRPr="00477BA9">
        <w:rPr>
          <w:rFonts w:ascii="Arial" w:eastAsia="MS Mincho" w:hAnsi="Arial"/>
          <w:sz w:val="20"/>
          <w:szCs w:val="24"/>
          <w:lang w:eastAsia="en-GB"/>
        </w:rPr>
        <w:tab/>
        <w:t>Option 6: for each TN area, a list of locations is provided by network, and the corresponding close shape could be illustrated by a polygon connecting these points within the list.</w:t>
      </w:r>
    </w:p>
    <w:p w14:paraId="2AFBFB77" w14:textId="74666305" w:rsidR="004E1BA7" w:rsidRDefault="00A37288" w:rsidP="002F2D1B">
      <w:pPr>
        <w:spacing w:before="180"/>
      </w:pPr>
      <w:r>
        <w:rPr>
          <w:rFonts w:hint="eastAsia"/>
        </w:rPr>
        <w:t>F</w:t>
      </w:r>
      <w:r>
        <w:t>or option 2,</w:t>
      </w:r>
      <w:r w:rsidR="005D0EF4">
        <w:t xml:space="preserve"> m</w:t>
      </w:r>
      <w:r w:rsidR="005D0EF4" w:rsidRPr="005D0EF4">
        <w:t>ultiple points are needed to delineate the boundaries of TN</w:t>
      </w:r>
      <w:r w:rsidR="005D0EF4">
        <w:t xml:space="preserve"> coverage</w:t>
      </w:r>
      <w:r w:rsidR="00B84CD8">
        <w:t>, this option</w:t>
      </w:r>
      <w:r w:rsidR="00C0778B" w:rsidRPr="00C0778B">
        <w:t xml:space="preserve"> is more suitable for scenarios where TN </w:t>
      </w:r>
      <w:r w:rsidR="00C0778B">
        <w:t>coverage</w:t>
      </w:r>
      <w:r w:rsidR="00EE1CFE">
        <w:t>s</w:t>
      </w:r>
      <w:r w:rsidR="008777BF">
        <w:t xml:space="preserve"> are gathered</w:t>
      </w:r>
      <w:r w:rsidR="00C0778B" w:rsidRPr="00C0778B">
        <w:t xml:space="preserve"> concentrated</w:t>
      </w:r>
      <w:r w:rsidR="008777BF">
        <w:t>ly in certain areas</w:t>
      </w:r>
      <w:r w:rsidR="00C0778B" w:rsidRPr="00C0778B">
        <w:t xml:space="preserve"> in NTN</w:t>
      </w:r>
      <w:r w:rsidR="00C0778B">
        <w:t xml:space="preserve"> cell</w:t>
      </w:r>
      <w:r w:rsidR="009529F2">
        <w:t xml:space="preserve">. </w:t>
      </w:r>
      <w:r w:rsidR="009529F2" w:rsidRPr="009529F2">
        <w:t xml:space="preserve">If the TN </w:t>
      </w:r>
      <w:r w:rsidR="006E42D8">
        <w:t xml:space="preserve">cells are </w:t>
      </w:r>
      <w:r w:rsidR="009529F2" w:rsidRPr="009529F2">
        <w:t>relatively dispersed, multiple sets of points are required to delineate multiple boundaries</w:t>
      </w:r>
      <w:r w:rsidR="009529F2">
        <w:t xml:space="preserve"> of TN coverage</w:t>
      </w:r>
      <w:r w:rsidR="009529F2" w:rsidRPr="009529F2">
        <w:t>, the signa</w:t>
      </w:r>
      <w:r w:rsidR="009529F2">
        <w:t>l</w:t>
      </w:r>
      <w:r w:rsidR="009529F2" w:rsidRPr="009529F2">
        <w:t>ling overhead will increase</w:t>
      </w:r>
      <w:r w:rsidR="009529F2">
        <w:t xml:space="preserve">. </w:t>
      </w:r>
      <w:r w:rsidR="008777BF">
        <w:t xml:space="preserve">Also, due to the irregular </w:t>
      </w:r>
      <w:r w:rsidR="0006127B">
        <w:t>shap</w:t>
      </w:r>
      <w:r w:rsidR="00EE1CFE">
        <w:t>e</w:t>
      </w:r>
      <w:r w:rsidR="008777BF">
        <w:t xml:space="preserve"> of the</w:t>
      </w:r>
      <w:r w:rsidR="0006127B">
        <w:t xml:space="preserve"> </w:t>
      </w:r>
      <w:r w:rsidR="008777BF">
        <w:t>cell</w:t>
      </w:r>
      <w:r w:rsidR="0006127B">
        <w:t xml:space="preserve"> coverage and cell distribution</w:t>
      </w:r>
      <w:r w:rsidR="008777BF">
        <w:t xml:space="preserve">, the TN cells may not be located </w:t>
      </w:r>
      <w:r w:rsidR="00EE1CFE">
        <w:t xml:space="preserve">on </w:t>
      </w:r>
      <w:proofErr w:type="gramStart"/>
      <w:r w:rsidR="008777BF">
        <w:t>exactly the same</w:t>
      </w:r>
      <w:proofErr w:type="gramEnd"/>
      <w:r w:rsidR="008777BF">
        <w:t xml:space="preserve"> side apart from the TN boundary line (e.g. left vs. right, </w:t>
      </w:r>
      <w:proofErr w:type="spellStart"/>
      <w:r w:rsidR="008777BF">
        <w:t xml:space="preserve">up </w:t>
      </w:r>
      <w:r w:rsidR="0006127B">
        <w:t>side</w:t>
      </w:r>
      <w:proofErr w:type="spellEnd"/>
      <w:r w:rsidR="0006127B">
        <w:t xml:space="preserve"> </w:t>
      </w:r>
      <w:r w:rsidR="008777BF">
        <w:t>vs. down</w:t>
      </w:r>
      <w:r w:rsidR="0006127B">
        <w:t xml:space="preserve"> side</w:t>
      </w:r>
      <w:r w:rsidR="008777BF">
        <w:t>, upper right vs. lower left, etc.), there could be even more signalling overhead to reflect the to which side the TN cells are actually located ap</w:t>
      </w:r>
      <w:r w:rsidR="0006127B">
        <w:t>a</w:t>
      </w:r>
      <w:r w:rsidR="008777BF">
        <w:t xml:space="preserve">rt from the TN boundary line. </w:t>
      </w:r>
      <w:r w:rsidR="009529F2">
        <w:t xml:space="preserve">For option 6, three to fifteen points are needed to describe a </w:t>
      </w:r>
      <w:r w:rsidR="009529F2" w:rsidRPr="009529F2">
        <w:t xml:space="preserve">polygon </w:t>
      </w:r>
      <w:r w:rsidR="009529F2">
        <w:t>according to TS 23.032</w:t>
      </w:r>
      <w:r w:rsidR="00084471">
        <w:t xml:space="preserve"> [3]</w:t>
      </w:r>
      <w:r w:rsidR="009529F2">
        <w:t>, s</w:t>
      </w:r>
      <w:r w:rsidR="009529F2" w:rsidRPr="009529F2">
        <w:t xml:space="preserve">o at least </w:t>
      </w:r>
      <w:r w:rsidR="009529F2">
        <w:t xml:space="preserve">144 bits </w:t>
      </w:r>
      <w:r w:rsidR="006E42D8">
        <w:t xml:space="preserve">(e.g., </w:t>
      </w:r>
      <w:r w:rsidR="0006127B">
        <w:t xml:space="preserve">using </w:t>
      </w:r>
      <w:r w:rsidR="006E42D8">
        <w:t xml:space="preserve">the IE </w:t>
      </w:r>
      <w:r w:rsidR="006E42D8" w:rsidRPr="006E42D8">
        <w:rPr>
          <w:i/>
          <w:iCs/>
        </w:rPr>
        <w:t>Ellipsoid-Point</w:t>
      </w:r>
      <w:r w:rsidR="006E42D8">
        <w:rPr>
          <w:i/>
          <w:iCs/>
        </w:rPr>
        <w:t xml:space="preserve"> </w:t>
      </w:r>
      <w:r w:rsidR="006E42D8" w:rsidRPr="00FD59B9">
        <w:t>for definitions of one point</w:t>
      </w:r>
      <w:r w:rsidR="006E42D8">
        <w:t xml:space="preserve">) </w:t>
      </w:r>
      <w:r w:rsidR="009529F2">
        <w:t xml:space="preserve">are needed to indicate </w:t>
      </w:r>
      <w:r w:rsidR="00211831">
        <w:t xml:space="preserve">the </w:t>
      </w:r>
      <w:r w:rsidR="009529F2">
        <w:t xml:space="preserve">close </w:t>
      </w:r>
      <w:r w:rsidR="00211831" w:rsidRPr="00211831">
        <w:t xml:space="preserve">polygon </w:t>
      </w:r>
      <w:r w:rsidR="009529F2">
        <w:t>shape of a TN coverage</w:t>
      </w:r>
      <w:r w:rsidR="00211831">
        <w:t>.</w:t>
      </w:r>
      <w:r w:rsidR="009529F2">
        <w:t xml:space="preserve"> </w:t>
      </w:r>
      <w:r w:rsidR="0006127B">
        <w:t>By contrast</w:t>
      </w:r>
      <w:r w:rsidR="00211831" w:rsidRPr="00211831">
        <w:t xml:space="preserve">, only </w:t>
      </w:r>
      <w:r w:rsidR="00211831">
        <w:t>66</w:t>
      </w:r>
      <w:r w:rsidR="00211831" w:rsidRPr="00211831">
        <w:t xml:space="preserve"> bits</w:t>
      </w:r>
      <w:r w:rsidR="006E42D8">
        <w:t xml:space="preserve"> (</w:t>
      </w:r>
      <w:r w:rsidR="00FD59B9">
        <w:t xml:space="preserve">e.g., the IE </w:t>
      </w:r>
      <w:r w:rsidR="00FD59B9" w:rsidRPr="006E42D8">
        <w:rPr>
          <w:i/>
          <w:iCs/>
        </w:rPr>
        <w:t>Ellipsoid-Point</w:t>
      </w:r>
      <w:r w:rsidR="00FD59B9">
        <w:rPr>
          <w:i/>
          <w:iCs/>
        </w:rPr>
        <w:t xml:space="preserve"> </w:t>
      </w:r>
      <w:r w:rsidR="00FD59B9" w:rsidRPr="00FD59B9">
        <w:t xml:space="preserve">is used for definitions of </w:t>
      </w:r>
      <w:r w:rsidR="00FD59B9" w:rsidRPr="00211831">
        <w:t xml:space="preserve">area </w:t>
      </w:r>
      <w:proofErr w:type="spellStart"/>
      <w:r w:rsidR="00FD59B9" w:rsidRPr="00211831">
        <w:t>center</w:t>
      </w:r>
      <w:proofErr w:type="spellEnd"/>
      <w:r w:rsidR="00B84CD8">
        <w:t>;</w:t>
      </w:r>
      <w:r w:rsidR="00FD59B9">
        <w:t xml:space="preserve"> </w:t>
      </w:r>
      <w:proofErr w:type="gramStart"/>
      <w:r w:rsidR="00FD59B9">
        <w:t>s</w:t>
      </w:r>
      <w:r w:rsidR="00FD59B9" w:rsidRPr="00FD59B9">
        <w:t>imilar to</w:t>
      </w:r>
      <w:proofErr w:type="gramEnd"/>
      <w:r w:rsidR="00FD59B9" w:rsidRPr="00FD59B9">
        <w:t xml:space="preserve"> other distance thresholds introduced in NTN, </w:t>
      </w:r>
      <w:r w:rsidR="00FD59B9">
        <w:rPr>
          <w:rFonts w:hint="eastAsia"/>
        </w:rPr>
        <w:t>at</w:t>
      </w:r>
      <w:r w:rsidR="00FD59B9">
        <w:t xml:space="preserve"> most 18 bit</w:t>
      </w:r>
      <w:r w:rsidR="00EB7908">
        <w:t>s</w:t>
      </w:r>
      <w:r w:rsidR="00FD59B9">
        <w:t xml:space="preserve"> </w:t>
      </w:r>
      <w:r w:rsidR="00EB7908">
        <w:t>are</w:t>
      </w:r>
      <w:r w:rsidR="00FD59B9">
        <w:t xml:space="preserve"> requ</w:t>
      </w:r>
      <w:r w:rsidR="00B84CD8">
        <w:t>i</w:t>
      </w:r>
      <w:r w:rsidR="00FD59B9">
        <w:t xml:space="preserve">red for </w:t>
      </w:r>
      <w:r w:rsidR="00FD59B9" w:rsidRPr="00211831">
        <w:t>radius</w:t>
      </w:r>
      <w:r w:rsidR="006E42D8">
        <w:t>)</w:t>
      </w:r>
      <w:r w:rsidR="00211831" w:rsidRPr="00211831">
        <w:t xml:space="preserve"> are needed to describe the approximate shape of TN coverage </w:t>
      </w:r>
      <w:r w:rsidR="0006127B">
        <w:t>via</w:t>
      </w:r>
      <w:r w:rsidR="0006127B" w:rsidRPr="00211831">
        <w:t xml:space="preserve"> </w:t>
      </w:r>
      <w:r w:rsidR="004B664D">
        <w:rPr>
          <w:rFonts w:hint="eastAsia"/>
        </w:rPr>
        <w:t>a</w:t>
      </w:r>
      <w:r w:rsidR="00EB7908">
        <w:t>n</w:t>
      </w:r>
      <w:r w:rsidR="00EB7908" w:rsidRPr="00EB7908">
        <w:t xml:space="preserve"> area </w:t>
      </w:r>
      <w:proofErr w:type="spellStart"/>
      <w:r w:rsidR="00EB7908" w:rsidRPr="00EB7908">
        <w:t>center</w:t>
      </w:r>
      <w:proofErr w:type="spellEnd"/>
      <w:r w:rsidR="004B664D" w:rsidRPr="004B664D">
        <w:t xml:space="preserve"> and a </w:t>
      </w:r>
      <w:r w:rsidR="00EB7908" w:rsidRPr="00EB7908">
        <w:t>radius</w:t>
      </w:r>
      <w:r w:rsidR="0006127B">
        <w:t xml:space="preserve">, if </w:t>
      </w:r>
      <w:r w:rsidR="00211831">
        <w:t>option 1</w:t>
      </w:r>
      <w:r w:rsidR="0006127B">
        <w:t xml:space="preserve"> is adopted</w:t>
      </w:r>
      <w:r w:rsidR="00211831" w:rsidRPr="00211831">
        <w:t>.</w:t>
      </w:r>
      <w:r w:rsidR="00AA743F">
        <w:t xml:space="preserve"> Furthermore</w:t>
      </w:r>
      <w:r w:rsidR="00084471">
        <w:t xml:space="preserve">, </w:t>
      </w:r>
      <w:r w:rsidR="006877C5">
        <w:t>compared with</w:t>
      </w:r>
      <w:r w:rsidR="006368E7">
        <w:t xml:space="preserve"> other options</w:t>
      </w:r>
      <w:r w:rsidR="006877C5">
        <w:t>, option 1 is much less complicated and friendly to UE implementation, and due to the irregular shape of the cell coverage formed by radio signals, it is hard to say that the TN coverage border can really be accurately reflected, even though much more complicated solution</w:t>
      </w:r>
      <w:r w:rsidR="0006127B">
        <w:t xml:space="preserve"> as option 2 or 6</w:t>
      </w:r>
      <w:r w:rsidR="006877C5">
        <w:t xml:space="preserve"> is used.</w:t>
      </w:r>
      <w:r w:rsidR="004E1BA7">
        <w:t xml:space="preserve"> </w:t>
      </w:r>
    </w:p>
    <w:p w14:paraId="4492E7EA" w14:textId="59148FA2" w:rsidR="0000521A" w:rsidRDefault="004E1BA7" w:rsidP="004E1BA7">
      <w:r>
        <w:t>B</w:t>
      </w:r>
      <w:r>
        <w:rPr>
          <w:rFonts w:hint="eastAsia"/>
        </w:rPr>
        <w:t>ased</w:t>
      </w:r>
      <w:r>
        <w:t xml:space="preserve"> </w:t>
      </w:r>
      <w:r>
        <w:rPr>
          <w:rFonts w:hint="eastAsia"/>
        </w:rPr>
        <w:t>on</w:t>
      </w:r>
      <w:r>
        <w:t xml:space="preserve"> </w:t>
      </w:r>
      <w:r>
        <w:rPr>
          <w:rFonts w:hint="eastAsia"/>
        </w:rPr>
        <w:t>the</w:t>
      </w:r>
      <w:r>
        <w:t xml:space="preserve"> </w:t>
      </w:r>
      <w:r>
        <w:rPr>
          <w:rFonts w:hint="eastAsia"/>
        </w:rPr>
        <w:t>above</w:t>
      </w:r>
      <w:r>
        <w:t xml:space="preserve"> </w:t>
      </w:r>
      <w:r>
        <w:rPr>
          <w:rFonts w:hint="eastAsia"/>
        </w:rPr>
        <w:t>analyses</w:t>
      </w:r>
      <w:r>
        <w:t xml:space="preserve">, </w:t>
      </w:r>
      <w:r w:rsidR="003924D7" w:rsidRPr="003924D7">
        <w:t>taking the signalling overhead into account</w:t>
      </w:r>
      <w:r w:rsidR="003924D7">
        <w:t>,</w:t>
      </w:r>
      <w:r w:rsidR="003924D7" w:rsidRPr="003924D7">
        <w:t xml:space="preserve"> </w:t>
      </w:r>
      <w:r>
        <w:t>option 1 is preferred</w:t>
      </w:r>
      <w:r w:rsidRPr="004E1BA7">
        <w:t xml:space="preserve"> </w:t>
      </w:r>
      <w:r>
        <w:t>for</w:t>
      </w:r>
      <w:r w:rsidR="0079613F">
        <w:t xml:space="preserve"> </w:t>
      </w:r>
      <w:r w:rsidRPr="004E1BA7">
        <w:t>description of geographical TN area</w:t>
      </w:r>
      <w:r w:rsidR="00132B24">
        <w:t>.</w:t>
      </w:r>
    </w:p>
    <w:p w14:paraId="471110CA" w14:textId="6E370D29" w:rsidR="00C06F78" w:rsidRPr="0079613F" w:rsidRDefault="00132B24" w:rsidP="00337DC0">
      <w:pPr>
        <w:spacing w:before="180"/>
        <w:rPr>
          <w:b/>
          <w:bCs/>
        </w:rPr>
      </w:pPr>
      <w:r w:rsidRPr="0079613F">
        <w:rPr>
          <w:rFonts w:hint="eastAsia"/>
          <w:b/>
          <w:bCs/>
        </w:rPr>
        <w:t>P</w:t>
      </w:r>
      <w:r w:rsidRPr="0079613F">
        <w:rPr>
          <w:b/>
          <w:bCs/>
        </w:rPr>
        <w:t xml:space="preserve">roposal </w:t>
      </w:r>
      <w:r w:rsidR="00EE1CFE">
        <w:rPr>
          <w:b/>
          <w:bCs/>
        </w:rPr>
        <w:t>2</w:t>
      </w:r>
      <w:r w:rsidR="00114597" w:rsidRPr="00337DC0">
        <w:rPr>
          <w:b/>
          <w:bCs/>
        </w:rPr>
        <w:t xml:space="preserve">: </w:t>
      </w:r>
      <w:r w:rsidR="00EB7908">
        <w:rPr>
          <w:b/>
          <w:bCs/>
        </w:rPr>
        <w:t>A</w:t>
      </w:r>
      <w:r w:rsidR="00EB7908" w:rsidRPr="00EB7908">
        <w:rPr>
          <w:b/>
          <w:bCs/>
        </w:rPr>
        <w:t xml:space="preserve">n area </w:t>
      </w:r>
      <w:proofErr w:type="spellStart"/>
      <w:r w:rsidR="00EB7908" w:rsidRPr="00EB7908">
        <w:rPr>
          <w:b/>
          <w:bCs/>
        </w:rPr>
        <w:t>center</w:t>
      </w:r>
      <w:proofErr w:type="spellEnd"/>
      <w:r w:rsidR="00EB7908" w:rsidRPr="00EB7908">
        <w:rPr>
          <w:b/>
          <w:bCs/>
        </w:rPr>
        <w:t xml:space="preserve"> and a radius</w:t>
      </w:r>
      <w:r w:rsidR="00114597" w:rsidRPr="00337DC0">
        <w:rPr>
          <w:b/>
          <w:bCs/>
        </w:rPr>
        <w:t xml:space="preserve"> can be </w:t>
      </w:r>
      <w:r w:rsidR="00EE664D">
        <w:rPr>
          <w:b/>
          <w:bCs/>
        </w:rPr>
        <w:t xml:space="preserve">configured </w:t>
      </w:r>
      <w:r w:rsidR="00072C97">
        <w:rPr>
          <w:b/>
          <w:bCs/>
        </w:rPr>
        <w:t>as the</w:t>
      </w:r>
      <w:r w:rsidR="00072C97" w:rsidRPr="002D67D0">
        <w:rPr>
          <w:b/>
          <w:bCs/>
        </w:rPr>
        <w:t xml:space="preserve"> TN coverage area information associated to the frequency information</w:t>
      </w:r>
      <w:r w:rsidR="00114597" w:rsidRPr="00337DC0">
        <w:rPr>
          <w:b/>
          <w:bCs/>
        </w:rPr>
        <w:t>.</w:t>
      </w:r>
      <w:bookmarkStart w:id="5" w:name="OLE_LINK6"/>
    </w:p>
    <w:p w14:paraId="63E4B01D" w14:textId="3924408E" w:rsidR="00C06607" w:rsidRDefault="00AB7DA5" w:rsidP="00337DC0">
      <w:pPr>
        <w:spacing w:before="180"/>
      </w:pPr>
      <w:r>
        <w:rPr>
          <w:rFonts w:hint="eastAsia"/>
        </w:rPr>
        <w:t>R</w:t>
      </w:r>
      <w:r>
        <w:t xml:space="preserve">AN2 agreed that </w:t>
      </w:r>
      <w:r w:rsidRPr="00AB7DA5">
        <w:t>broadcast signalling is used to provide the information on the TN coverage area for UEs supporting NTN</w:t>
      </w:r>
      <w:r w:rsidR="00A03F0D">
        <w:t xml:space="preserve"> a</w:t>
      </w:r>
      <w:r w:rsidR="00A03F0D" w:rsidRPr="00A03F0D">
        <w:t>s a baseline</w:t>
      </w:r>
      <w:r>
        <w:t xml:space="preserve">, naturally, </w:t>
      </w:r>
      <w:r>
        <w:rPr>
          <w:rFonts w:hint="eastAsia"/>
        </w:rPr>
        <w:t>which</w:t>
      </w:r>
      <w:r w:rsidRPr="00AB7DA5">
        <w:t xml:space="preserve"> SIB carries </w:t>
      </w:r>
      <w:r>
        <w:rPr>
          <w:rFonts w:hint="eastAsia"/>
        </w:rPr>
        <w:t>such</w:t>
      </w:r>
      <w:r w:rsidRPr="00AB7DA5">
        <w:t xml:space="preserve"> information needs to be discussed.</w:t>
      </w:r>
      <w:r>
        <w:t xml:space="preserve"> </w:t>
      </w:r>
      <w:r w:rsidR="007C0474" w:rsidRPr="007C0474">
        <w:t xml:space="preserve">Considering that the information on the TN coverage area does not take up too many bits, it is not necessary to </w:t>
      </w:r>
      <w:r w:rsidR="007C0474">
        <w:t>introduce</w:t>
      </w:r>
      <w:r w:rsidR="007C0474" w:rsidRPr="007C0474">
        <w:t xml:space="preserve"> a new SIB for power saving</w:t>
      </w:r>
      <w:r w:rsidR="007C0474">
        <w:t xml:space="preserve"> for NTN-TN mobility.</w:t>
      </w:r>
      <w:r w:rsidR="007C0474" w:rsidRPr="007C0474">
        <w:t xml:space="preserve"> </w:t>
      </w:r>
      <w:r w:rsidR="00435771">
        <w:t xml:space="preserve">Since </w:t>
      </w:r>
      <w:r w:rsidR="00435771" w:rsidRPr="00AB7DA5">
        <w:t>information on the TN coverage area</w:t>
      </w:r>
      <w:r w:rsidR="00435771">
        <w:t xml:space="preserve"> is NTN-specific cell reselection information</w:t>
      </w:r>
      <w:r w:rsidR="00C52B39">
        <w:t>, s</w:t>
      </w:r>
      <w:r w:rsidR="00C52B39" w:rsidRPr="00C52B39">
        <w:t xml:space="preserve">ame as location-based </w:t>
      </w:r>
      <w:r w:rsidR="00C52B39">
        <w:t xml:space="preserve">and time-based </w:t>
      </w:r>
      <w:r w:rsidR="00C52B39" w:rsidRPr="00C52B39">
        <w:t>cell reselection related information</w:t>
      </w:r>
      <w:r w:rsidR="00C52B39">
        <w:t>,</w:t>
      </w:r>
      <w:r w:rsidR="00C52B39" w:rsidRPr="00C52B39">
        <w:t xml:space="preserve"> </w:t>
      </w:r>
      <w:r w:rsidR="00C52B39" w:rsidRPr="00AB7DA5">
        <w:t>the information on the TN coverage area</w:t>
      </w:r>
      <w:r w:rsidR="00C52B39">
        <w:t xml:space="preserve"> </w:t>
      </w:r>
      <w:r w:rsidR="009E0B3A">
        <w:t>c</w:t>
      </w:r>
      <w:r w:rsidR="00C52B39">
        <w:t>an be included in SIB19.</w:t>
      </w:r>
    </w:p>
    <w:p w14:paraId="2E521841" w14:textId="4E8914B5" w:rsidR="001A14CC" w:rsidRPr="009E0B3A" w:rsidRDefault="001A14CC" w:rsidP="00337DC0">
      <w:pPr>
        <w:spacing w:before="180"/>
        <w:rPr>
          <w:b/>
          <w:bCs/>
        </w:rPr>
      </w:pPr>
      <w:r w:rsidRPr="009E0B3A">
        <w:rPr>
          <w:rFonts w:hint="eastAsia"/>
          <w:b/>
          <w:bCs/>
        </w:rPr>
        <w:t>P</w:t>
      </w:r>
      <w:r w:rsidRPr="009E0B3A">
        <w:rPr>
          <w:b/>
          <w:bCs/>
        </w:rPr>
        <w:t xml:space="preserve">roposal </w:t>
      </w:r>
      <w:r w:rsidR="00EE1CFE">
        <w:rPr>
          <w:b/>
          <w:bCs/>
        </w:rPr>
        <w:t>3</w:t>
      </w:r>
      <w:r w:rsidRPr="009E0B3A">
        <w:rPr>
          <w:b/>
          <w:bCs/>
        </w:rPr>
        <w:t xml:space="preserve">: </w:t>
      </w:r>
      <w:r w:rsidR="009E0B3A" w:rsidRPr="009E0B3A">
        <w:rPr>
          <w:b/>
          <w:bCs/>
        </w:rPr>
        <w:t>The information on the TN coverage area can be included in SIB19</w:t>
      </w:r>
      <w:r w:rsidR="00134D1E">
        <w:rPr>
          <w:b/>
          <w:bCs/>
        </w:rPr>
        <w:t>.</w:t>
      </w:r>
    </w:p>
    <w:p w14:paraId="0906A037" w14:textId="28A0CDEF" w:rsidR="00DC21C7" w:rsidRDefault="00DC21C7" w:rsidP="00337DC0">
      <w:pPr>
        <w:spacing w:before="180"/>
      </w:pPr>
      <w:r w:rsidRPr="00DC21C7">
        <w:rPr>
          <w:rFonts w:hint="eastAsia"/>
        </w:rPr>
        <w:t>A</w:t>
      </w:r>
      <w:r w:rsidRPr="00DC21C7">
        <w:t>nother issue</w:t>
      </w:r>
      <w:r>
        <w:t xml:space="preserve"> left is whether explicit indication or implicit information can be relied on to </w:t>
      </w:r>
      <w:r w:rsidRPr="00DC21C7">
        <w:t>identify TN cells from inter-frequency list and inter-RAT frequency list</w:t>
      </w:r>
      <w:r>
        <w:t>. In our understanding,</w:t>
      </w:r>
      <w:r w:rsidR="00A87BDA">
        <w:t xml:space="preserve"> </w:t>
      </w:r>
      <w:r w:rsidR="004B664D">
        <w:t>considering</w:t>
      </w:r>
      <w:r w:rsidR="00A87BDA">
        <w:t xml:space="preserve"> the assistance information is configured per frequency, </w:t>
      </w:r>
      <w:r w:rsidR="00A87BDA" w:rsidRPr="00A87BDA">
        <w:t xml:space="preserve">UE can </w:t>
      </w:r>
      <w:r w:rsidR="00DA4942">
        <w:t xml:space="preserve">simply </w:t>
      </w:r>
      <w:r w:rsidR="00A87BDA" w:rsidRPr="00A87BDA">
        <w:t xml:space="preserve">determine that </w:t>
      </w:r>
      <w:r w:rsidR="00DA4942">
        <w:t xml:space="preserve">if a </w:t>
      </w:r>
      <w:r w:rsidR="00A87BDA" w:rsidRPr="00A87BDA">
        <w:t xml:space="preserve">frequency </w:t>
      </w:r>
      <w:r w:rsidR="00DA4942">
        <w:t xml:space="preserve">is </w:t>
      </w:r>
      <w:r w:rsidR="00A87BDA" w:rsidRPr="00A87BDA">
        <w:t xml:space="preserve">associated with </w:t>
      </w:r>
      <w:r w:rsidR="00DA4942">
        <w:t>such</w:t>
      </w:r>
      <w:r w:rsidR="00DA4942" w:rsidRPr="00A87BDA">
        <w:t xml:space="preserve"> </w:t>
      </w:r>
      <w:r w:rsidR="00A87BDA">
        <w:t>assistance</w:t>
      </w:r>
      <w:r w:rsidR="00A87BDA" w:rsidRPr="00A87BDA">
        <w:t xml:space="preserve"> information </w:t>
      </w:r>
      <w:r w:rsidR="00DA4942">
        <w:t xml:space="preserve">for NTN-TN mobility, this frequency </w:t>
      </w:r>
      <w:r w:rsidR="00A87BDA" w:rsidRPr="00A87BDA">
        <w:t xml:space="preserve">is </w:t>
      </w:r>
      <w:r w:rsidR="00DA4942">
        <w:t xml:space="preserve">a </w:t>
      </w:r>
      <w:r w:rsidR="00A87BDA" w:rsidRPr="00A87BDA">
        <w:t xml:space="preserve">TN frequency and </w:t>
      </w:r>
      <w:r w:rsidR="00DA4942">
        <w:t xml:space="preserve">there are TN </w:t>
      </w:r>
      <w:r w:rsidR="00A87BDA" w:rsidRPr="00A87BDA">
        <w:t>cell</w:t>
      </w:r>
      <w:r w:rsidR="00DA4942">
        <w:t>s</w:t>
      </w:r>
      <w:r w:rsidR="00A87BDA">
        <w:t xml:space="preserve"> deployed on</w:t>
      </w:r>
      <w:r w:rsidR="00A87BDA" w:rsidRPr="00A87BDA">
        <w:t xml:space="preserve"> this frequency</w:t>
      </w:r>
      <w:r w:rsidR="00A87BDA">
        <w:t xml:space="preserve">. Thus, an </w:t>
      </w:r>
      <w:r w:rsidR="00A87BDA" w:rsidRPr="00A87BDA">
        <w:t>explicit indication to identify TN cells from inter-frequency list and inter-RAT frequency list is not needed.</w:t>
      </w:r>
    </w:p>
    <w:p w14:paraId="2CA8BB46" w14:textId="7BEC4CCD" w:rsidR="00A87BDA" w:rsidRPr="00A87BDA" w:rsidRDefault="00A87BDA" w:rsidP="00337DC0">
      <w:pPr>
        <w:spacing w:before="180"/>
        <w:rPr>
          <w:b/>
          <w:bCs/>
        </w:rPr>
      </w:pPr>
      <w:r w:rsidRPr="00A87BDA">
        <w:rPr>
          <w:b/>
          <w:bCs/>
        </w:rPr>
        <w:lastRenderedPageBreak/>
        <w:t xml:space="preserve">Proposal </w:t>
      </w:r>
      <w:r w:rsidR="00EE1CFE">
        <w:rPr>
          <w:b/>
          <w:bCs/>
        </w:rPr>
        <w:t>4</w:t>
      </w:r>
      <w:r w:rsidRPr="00A87BDA">
        <w:rPr>
          <w:b/>
          <w:bCs/>
        </w:rPr>
        <w:t xml:space="preserve">: An </w:t>
      </w:r>
      <w:r w:rsidRPr="00A87BDA">
        <w:rPr>
          <w:rFonts w:hint="eastAsia"/>
          <w:b/>
          <w:bCs/>
        </w:rPr>
        <w:t>e</w:t>
      </w:r>
      <w:r w:rsidRPr="00A87BDA">
        <w:rPr>
          <w:b/>
          <w:bCs/>
        </w:rPr>
        <w:t>xplicit indication to identify TN cells from inter-frequency list and inter-RAT frequency list is not needed.</w:t>
      </w:r>
    </w:p>
    <w:bookmarkEnd w:id="5"/>
    <w:p w14:paraId="14277E1A" w14:textId="77777777" w:rsidR="00137B81" w:rsidRDefault="00505CF9">
      <w:pPr>
        <w:pStyle w:val="1"/>
        <w:spacing w:before="180" w:line="240" w:lineRule="auto"/>
        <w:ind w:left="0" w:firstLine="0"/>
        <w:jc w:val="left"/>
      </w:pPr>
      <w:r>
        <w:t>Conclusions</w:t>
      </w:r>
    </w:p>
    <w:p w14:paraId="050A160D" w14:textId="3BC34A1E" w:rsidR="00A775EE" w:rsidRDefault="007631FF">
      <w:pPr>
        <w:rPr>
          <w:bCs/>
        </w:rPr>
      </w:pPr>
      <w:bookmarkStart w:id="6" w:name="_Toc502437832"/>
      <w:r w:rsidRPr="007631FF">
        <w:rPr>
          <w:bCs/>
        </w:rPr>
        <w:t xml:space="preserve">Based on the analyses given above, we have the following </w:t>
      </w:r>
      <w:r w:rsidR="00022714">
        <w:rPr>
          <w:bCs/>
        </w:rPr>
        <w:t xml:space="preserve">and </w:t>
      </w:r>
      <w:r w:rsidRPr="007631FF">
        <w:rPr>
          <w:bCs/>
        </w:rPr>
        <w:t>proposals:</w:t>
      </w:r>
    </w:p>
    <w:p w14:paraId="50236DB6" w14:textId="77777777" w:rsidR="002D67D0" w:rsidRPr="00A65734" w:rsidRDefault="002D67D0" w:rsidP="002D67D0">
      <w:pPr>
        <w:spacing w:before="180"/>
        <w:rPr>
          <w:b/>
          <w:bCs/>
        </w:rPr>
      </w:pPr>
      <w:r w:rsidRPr="00931C3D">
        <w:rPr>
          <w:rFonts w:hint="eastAsia"/>
          <w:b/>
          <w:bCs/>
        </w:rPr>
        <w:t>P</w:t>
      </w:r>
      <w:r w:rsidRPr="00931C3D">
        <w:rPr>
          <w:b/>
          <w:bCs/>
        </w:rPr>
        <w:t xml:space="preserve">roposal </w:t>
      </w:r>
      <w:r>
        <w:rPr>
          <w:b/>
          <w:bCs/>
        </w:rPr>
        <w:t>1</w:t>
      </w:r>
      <w:r w:rsidRPr="00931C3D">
        <w:rPr>
          <w:b/>
          <w:bCs/>
        </w:rPr>
        <w:t>:</w:t>
      </w:r>
      <w:r>
        <w:rPr>
          <w:b/>
          <w:bCs/>
        </w:rPr>
        <w:t xml:space="preserve"> For NTN-TN mobility,</w:t>
      </w:r>
      <w:r w:rsidRPr="00931C3D">
        <w:rPr>
          <w:b/>
          <w:bCs/>
        </w:rPr>
        <w:t xml:space="preserve"> </w:t>
      </w:r>
      <w:r>
        <w:rPr>
          <w:b/>
          <w:bCs/>
        </w:rPr>
        <w:t xml:space="preserve">an RRC_IDLE/RRC_INACTIVE </w:t>
      </w:r>
      <w:r w:rsidRPr="00931C3D">
        <w:rPr>
          <w:b/>
          <w:bCs/>
        </w:rPr>
        <w:t>UE is not required to perform neighbo</w:t>
      </w:r>
      <w:r>
        <w:rPr>
          <w:b/>
          <w:bCs/>
        </w:rPr>
        <w:t>u</w:t>
      </w:r>
      <w:r w:rsidRPr="00931C3D">
        <w:rPr>
          <w:b/>
          <w:bCs/>
        </w:rPr>
        <w:t xml:space="preserve">r cell measurements for a TN </w:t>
      </w:r>
      <w:r w:rsidRPr="00931C3D">
        <w:rPr>
          <w:rFonts w:hint="eastAsia"/>
          <w:b/>
          <w:bCs/>
        </w:rPr>
        <w:t>frequency</w:t>
      </w:r>
      <w:r w:rsidRPr="00931C3D">
        <w:rPr>
          <w:b/>
          <w:bCs/>
        </w:rPr>
        <w:t xml:space="preserve"> in </w:t>
      </w:r>
      <w:r>
        <w:rPr>
          <w:b/>
          <w:bCs/>
        </w:rPr>
        <w:t>the</w:t>
      </w:r>
      <w:r w:rsidRPr="00931C3D">
        <w:rPr>
          <w:b/>
          <w:bCs/>
        </w:rPr>
        <w:t xml:space="preserve"> area where there is no coverage of that frequency.</w:t>
      </w:r>
    </w:p>
    <w:p w14:paraId="527D6E20" w14:textId="10AFE4F4" w:rsidR="002D67D0" w:rsidRPr="0079613F" w:rsidRDefault="002D67D0" w:rsidP="002D67D0">
      <w:pPr>
        <w:spacing w:before="180"/>
        <w:rPr>
          <w:b/>
          <w:bCs/>
        </w:rPr>
      </w:pPr>
      <w:r w:rsidRPr="0079613F">
        <w:rPr>
          <w:rFonts w:hint="eastAsia"/>
          <w:b/>
          <w:bCs/>
        </w:rPr>
        <w:t>P</w:t>
      </w:r>
      <w:r w:rsidRPr="0079613F">
        <w:rPr>
          <w:b/>
          <w:bCs/>
        </w:rPr>
        <w:t xml:space="preserve">roposal </w:t>
      </w:r>
      <w:r w:rsidR="00EE1CFE">
        <w:rPr>
          <w:b/>
          <w:bCs/>
        </w:rPr>
        <w:t>2</w:t>
      </w:r>
      <w:r w:rsidRPr="00337DC0">
        <w:rPr>
          <w:b/>
          <w:bCs/>
        </w:rPr>
        <w:t xml:space="preserve">: </w:t>
      </w:r>
      <w:r>
        <w:rPr>
          <w:b/>
          <w:bCs/>
        </w:rPr>
        <w:t>A</w:t>
      </w:r>
      <w:r w:rsidRPr="00EB7908">
        <w:rPr>
          <w:b/>
          <w:bCs/>
        </w:rPr>
        <w:t xml:space="preserve">n area </w:t>
      </w:r>
      <w:proofErr w:type="spellStart"/>
      <w:r w:rsidRPr="00EB7908">
        <w:rPr>
          <w:b/>
          <w:bCs/>
        </w:rPr>
        <w:t>center</w:t>
      </w:r>
      <w:proofErr w:type="spellEnd"/>
      <w:r w:rsidRPr="00EB7908">
        <w:rPr>
          <w:b/>
          <w:bCs/>
        </w:rPr>
        <w:t xml:space="preserve"> and a radius</w:t>
      </w:r>
      <w:r w:rsidRPr="00337DC0">
        <w:rPr>
          <w:b/>
          <w:bCs/>
        </w:rPr>
        <w:t xml:space="preserve"> can be </w:t>
      </w:r>
      <w:r w:rsidR="00EE664D">
        <w:rPr>
          <w:b/>
          <w:bCs/>
        </w:rPr>
        <w:t xml:space="preserve">configured </w:t>
      </w:r>
      <w:r>
        <w:rPr>
          <w:b/>
          <w:bCs/>
        </w:rPr>
        <w:t>as the</w:t>
      </w:r>
      <w:r w:rsidRPr="002D67D0">
        <w:rPr>
          <w:b/>
          <w:bCs/>
        </w:rPr>
        <w:t xml:space="preserve"> TN coverage area information associated to the frequency information</w:t>
      </w:r>
      <w:r w:rsidRPr="00337DC0">
        <w:rPr>
          <w:b/>
          <w:bCs/>
        </w:rPr>
        <w:t>.</w:t>
      </w:r>
    </w:p>
    <w:p w14:paraId="30F6A1C2" w14:textId="190EE4DA" w:rsidR="002D67D0" w:rsidRPr="009E0B3A" w:rsidRDefault="002D67D0" w:rsidP="002D67D0">
      <w:pPr>
        <w:spacing w:before="180"/>
        <w:rPr>
          <w:b/>
          <w:bCs/>
        </w:rPr>
      </w:pPr>
      <w:r w:rsidRPr="009E0B3A">
        <w:rPr>
          <w:rFonts w:hint="eastAsia"/>
          <w:b/>
          <w:bCs/>
        </w:rPr>
        <w:t>P</w:t>
      </w:r>
      <w:r w:rsidRPr="009E0B3A">
        <w:rPr>
          <w:b/>
          <w:bCs/>
        </w:rPr>
        <w:t xml:space="preserve">roposal </w:t>
      </w:r>
      <w:r w:rsidR="00EE1CFE">
        <w:rPr>
          <w:b/>
          <w:bCs/>
        </w:rPr>
        <w:t>3</w:t>
      </w:r>
      <w:r w:rsidRPr="009E0B3A">
        <w:rPr>
          <w:b/>
          <w:bCs/>
        </w:rPr>
        <w:t>: The information on the TN coverage area can be included in SIB19</w:t>
      </w:r>
      <w:r>
        <w:rPr>
          <w:b/>
          <w:bCs/>
        </w:rPr>
        <w:t>.</w:t>
      </w:r>
    </w:p>
    <w:p w14:paraId="1F3ECCAE" w14:textId="6B6E3C09" w:rsidR="004B664D" w:rsidRPr="00A87BDA" w:rsidRDefault="002D67D0" w:rsidP="004B664D">
      <w:pPr>
        <w:spacing w:before="180"/>
        <w:rPr>
          <w:b/>
          <w:bCs/>
        </w:rPr>
      </w:pPr>
      <w:r w:rsidRPr="00A87BDA">
        <w:rPr>
          <w:b/>
          <w:bCs/>
        </w:rPr>
        <w:t xml:space="preserve">Proposal </w:t>
      </w:r>
      <w:r w:rsidR="00F05ECF">
        <w:rPr>
          <w:b/>
          <w:bCs/>
        </w:rPr>
        <w:t>4</w:t>
      </w:r>
      <w:r w:rsidRPr="00A87BDA">
        <w:rPr>
          <w:b/>
          <w:bCs/>
        </w:rPr>
        <w:t xml:space="preserve">: An </w:t>
      </w:r>
      <w:r w:rsidRPr="00A87BDA">
        <w:rPr>
          <w:rFonts w:hint="eastAsia"/>
          <w:b/>
          <w:bCs/>
        </w:rPr>
        <w:t>e</w:t>
      </w:r>
      <w:r w:rsidRPr="00A87BDA">
        <w:rPr>
          <w:b/>
          <w:bCs/>
        </w:rPr>
        <w:t>xplicit indication to identify TN cells from inter-frequency list and inter-RAT frequency list is not needed.</w:t>
      </w:r>
    </w:p>
    <w:p w14:paraId="3059CDD5" w14:textId="77777777" w:rsidR="00137B81" w:rsidRDefault="00505CF9">
      <w:pPr>
        <w:pStyle w:val="1"/>
        <w:spacing w:before="180" w:line="240" w:lineRule="auto"/>
        <w:ind w:left="0" w:firstLine="0"/>
        <w:jc w:val="left"/>
      </w:pPr>
      <w:r>
        <w:t>Reference</w:t>
      </w:r>
    </w:p>
    <w:bookmarkEnd w:id="6"/>
    <w:p w14:paraId="33719843" w14:textId="6C2A862D" w:rsidR="00D9230E" w:rsidRDefault="009D6F2D">
      <w:pPr>
        <w:numPr>
          <w:ilvl w:val="0"/>
          <w:numId w:val="7"/>
        </w:numPr>
      </w:pPr>
      <w:r w:rsidRPr="009D6F2D">
        <w:t>Report of 3GPP TSG RAN WG2 meeting #1</w:t>
      </w:r>
      <w:r w:rsidR="00012B33">
        <w:t>2</w:t>
      </w:r>
      <w:r w:rsidR="00AC7A42">
        <w:t>1</w:t>
      </w:r>
    </w:p>
    <w:p w14:paraId="366A5C4B" w14:textId="0572DA2E" w:rsidR="005267BE" w:rsidRDefault="005267BE">
      <w:pPr>
        <w:numPr>
          <w:ilvl w:val="0"/>
          <w:numId w:val="7"/>
        </w:numPr>
      </w:pPr>
      <w:r>
        <w:rPr>
          <w:rFonts w:hint="eastAsia"/>
        </w:rPr>
        <w:t>T</w:t>
      </w:r>
      <w:r>
        <w:t xml:space="preserve">S 38.304, </w:t>
      </w:r>
      <w:r w:rsidR="00F26C0D" w:rsidRPr="00F26C0D">
        <w:t>User Equipment (UE) procedures in Idle mode and RRC Inactive state</w:t>
      </w:r>
    </w:p>
    <w:p w14:paraId="7F31913E" w14:textId="0E10452D" w:rsidR="00BF01D3" w:rsidRPr="00EE664D" w:rsidRDefault="00F26C0D" w:rsidP="003C7A7E">
      <w:pPr>
        <w:numPr>
          <w:ilvl w:val="0"/>
          <w:numId w:val="7"/>
        </w:numPr>
        <w:rPr>
          <w:rStyle w:val="af5"/>
          <w:color w:val="auto"/>
          <w:u w:val="none"/>
        </w:rPr>
      </w:pPr>
      <w:r>
        <w:rPr>
          <w:rFonts w:hint="eastAsia"/>
        </w:rPr>
        <w:t>T</w:t>
      </w:r>
      <w:r>
        <w:t xml:space="preserve">S 23.032, </w:t>
      </w:r>
      <w:r w:rsidR="000A16F6" w:rsidRPr="000A16F6">
        <w:t>Universal Geographical Area Description (GAD)</w:t>
      </w:r>
    </w:p>
    <w:sectPr w:rsidR="00BF01D3" w:rsidRPr="00EE664D">
      <w:footerReference w:type="default"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647F" w16cex:dateUtc="2023-04-06T07: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75C60" w14:textId="77777777" w:rsidR="009976D1" w:rsidRDefault="009976D1">
      <w:pPr>
        <w:spacing w:after="0" w:line="240" w:lineRule="auto"/>
      </w:pPr>
      <w:r>
        <w:separator/>
      </w:r>
    </w:p>
  </w:endnote>
  <w:endnote w:type="continuationSeparator" w:id="0">
    <w:p w14:paraId="6FC66984" w14:textId="77777777" w:rsidR="009976D1" w:rsidRDefault="00997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DA4A65" w:rsidRDefault="00DA4A6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40B8F" w14:textId="77777777" w:rsidR="009976D1" w:rsidRDefault="009976D1">
      <w:pPr>
        <w:spacing w:after="0" w:line="240" w:lineRule="auto"/>
      </w:pPr>
      <w:r>
        <w:separator/>
      </w:r>
    </w:p>
  </w:footnote>
  <w:footnote w:type="continuationSeparator" w:id="0">
    <w:p w14:paraId="3225D929" w14:textId="77777777" w:rsidR="009976D1" w:rsidRDefault="009976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33434E"/>
    <w:multiLevelType w:val="hybridMultilevel"/>
    <w:tmpl w:val="E736B8AA"/>
    <w:lvl w:ilvl="0" w:tplc="BADABE2C">
      <w:start w:val="2"/>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6"/>
  </w:num>
  <w:num w:numId="3">
    <w:abstractNumId w:val="8"/>
  </w:num>
  <w:num w:numId="4">
    <w:abstractNumId w:val="3"/>
  </w:num>
  <w:num w:numId="5">
    <w:abstractNumId w:val="5"/>
  </w:num>
  <w:num w:numId="6">
    <w:abstractNumId w:val="11"/>
  </w:num>
  <w:num w:numId="7">
    <w:abstractNumId w:val="0"/>
  </w:num>
  <w:num w:numId="8">
    <w:abstractNumId w:val="9"/>
  </w:num>
  <w:num w:numId="9">
    <w:abstractNumId w:val="10"/>
  </w:num>
  <w:num w:numId="10">
    <w:abstractNumId w:val="4"/>
  </w:num>
  <w:num w:numId="11">
    <w:abstractNumId w:val="2"/>
  </w:num>
  <w:num w:numId="12">
    <w:abstractNumId w:val="12"/>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PjWgBTbZKR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21A"/>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B33"/>
    <w:rsid w:val="00012F38"/>
    <w:rsid w:val="0001339A"/>
    <w:rsid w:val="000136FE"/>
    <w:rsid w:val="0001380D"/>
    <w:rsid w:val="00013A3B"/>
    <w:rsid w:val="00013F61"/>
    <w:rsid w:val="000143D0"/>
    <w:rsid w:val="00015479"/>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714"/>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247"/>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13D"/>
    <w:rsid w:val="00056DB8"/>
    <w:rsid w:val="00057A07"/>
    <w:rsid w:val="00057CF4"/>
    <w:rsid w:val="0006047C"/>
    <w:rsid w:val="00060988"/>
    <w:rsid w:val="00060BF5"/>
    <w:rsid w:val="00060C6D"/>
    <w:rsid w:val="00060C87"/>
    <w:rsid w:val="00060E84"/>
    <w:rsid w:val="0006127B"/>
    <w:rsid w:val="000616AB"/>
    <w:rsid w:val="00061FED"/>
    <w:rsid w:val="00062AF0"/>
    <w:rsid w:val="000632EE"/>
    <w:rsid w:val="00063779"/>
    <w:rsid w:val="0006394F"/>
    <w:rsid w:val="00063A9C"/>
    <w:rsid w:val="00063F0A"/>
    <w:rsid w:val="000640F4"/>
    <w:rsid w:val="00064948"/>
    <w:rsid w:val="00064E2B"/>
    <w:rsid w:val="00065311"/>
    <w:rsid w:val="0006531A"/>
    <w:rsid w:val="00065C61"/>
    <w:rsid w:val="00065D75"/>
    <w:rsid w:val="00065DD5"/>
    <w:rsid w:val="00065E21"/>
    <w:rsid w:val="000670AE"/>
    <w:rsid w:val="000671B9"/>
    <w:rsid w:val="0006725B"/>
    <w:rsid w:val="000672AD"/>
    <w:rsid w:val="000672F2"/>
    <w:rsid w:val="0006735D"/>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C97"/>
    <w:rsid w:val="00072EDE"/>
    <w:rsid w:val="000730DE"/>
    <w:rsid w:val="000731C7"/>
    <w:rsid w:val="00073664"/>
    <w:rsid w:val="00073CBC"/>
    <w:rsid w:val="00073D27"/>
    <w:rsid w:val="00073D79"/>
    <w:rsid w:val="00073FE9"/>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8E6"/>
    <w:rsid w:val="00080AE7"/>
    <w:rsid w:val="00081778"/>
    <w:rsid w:val="00081E1D"/>
    <w:rsid w:val="00081E54"/>
    <w:rsid w:val="000822EC"/>
    <w:rsid w:val="000823E6"/>
    <w:rsid w:val="00082A79"/>
    <w:rsid w:val="00082C74"/>
    <w:rsid w:val="00083BD2"/>
    <w:rsid w:val="00083C4D"/>
    <w:rsid w:val="00083E8A"/>
    <w:rsid w:val="0008402C"/>
    <w:rsid w:val="00084367"/>
    <w:rsid w:val="00084471"/>
    <w:rsid w:val="000849B7"/>
    <w:rsid w:val="000857B0"/>
    <w:rsid w:val="00085BAE"/>
    <w:rsid w:val="00085CAE"/>
    <w:rsid w:val="00086034"/>
    <w:rsid w:val="000862C0"/>
    <w:rsid w:val="00086763"/>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49E6"/>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6F6"/>
    <w:rsid w:val="000A1D44"/>
    <w:rsid w:val="000A1F25"/>
    <w:rsid w:val="000A2371"/>
    <w:rsid w:val="000A264C"/>
    <w:rsid w:val="000A2754"/>
    <w:rsid w:val="000A2AA2"/>
    <w:rsid w:val="000A35A3"/>
    <w:rsid w:val="000A367D"/>
    <w:rsid w:val="000A3746"/>
    <w:rsid w:val="000A42C3"/>
    <w:rsid w:val="000A4393"/>
    <w:rsid w:val="000A46A7"/>
    <w:rsid w:val="000A475D"/>
    <w:rsid w:val="000A4A52"/>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2D5"/>
    <w:rsid w:val="000B4CFF"/>
    <w:rsid w:val="000B4D87"/>
    <w:rsid w:val="000B4E3C"/>
    <w:rsid w:val="000B5F70"/>
    <w:rsid w:val="000B60D6"/>
    <w:rsid w:val="000B61FA"/>
    <w:rsid w:val="000B645F"/>
    <w:rsid w:val="000B660F"/>
    <w:rsid w:val="000B6C01"/>
    <w:rsid w:val="000B6FC4"/>
    <w:rsid w:val="000B761D"/>
    <w:rsid w:val="000B7A9C"/>
    <w:rsid w:val="000B7C8E"/>
    <w:rsid w:val="000B7D6F"/>
    <w:rsid w:val="000B7D99"/>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A34"/>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52A"/>
    <w:rsid w:val="000E502E"/>
    <w:rsid w:val="000E5142"/>
    <w:rsid w:val="000E5A65"/>
    <w:rsid w:val="000E5FDE"/>
    <w:rsid w:val="000E69F8"/>
    <w:rsid w:val="000E778C"/>
    <w:rsid w:val="000E7CE0"/>
    <w:rsid w:val="000F03D3"/>
    <w:rsid w:val="000F04B1"/>
    <w:rsid w:val="000F0EA9"/>
    <w:rsid w:val="000F1473"/>
    <w:rsid w:val="000F2071"/>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5D82"/>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597"/>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D57"/>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A85"/>
    <w:rsid w:val="00126B68"/>
    <w:rsid w:val="00126C8E"/>
    <w:rsid w:val="00127607"/>
    <w:rsid w:val="0013042A"/>
    <w:rsid w:val="00130B10"/>
    <w:rsid w:val="00130C36"/>
    <w:rsid w:val="00130E2A"/>
    <w:rsid w:val="0013120D"/>
    <w:rsid w:val="00131E12"/>
    <w:rsid w:val="00131E5C"/>
    <w:rsid w:val="001324EB"/>
    <w:rsid w:val="00132550"/>
    <w:rsid w:val="001328DF"/>
    <w:rsid w:val="00132B24"/>
    <w:rsid w:val="0013318C"/>
    <w:rsid w:val="00133292"/>
    <w:rsid w:val="00133DB6"/>
    <w:rsid w:val="00134A8A"/>
    <w:rsid w:val="00134D1E"/>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F63"/>
    <w:rsid w:val="00142233"/>
    <w:rsid w:val="001425DE"/>
    <w:rsid w:val="00142856"/>
    <w:rsid w:val="00142B77"/>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1FE9"/>
    <w:rsid w:val="00152023"/>
    <w:rsid w:val="0015225E"/>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57A2A"/>
    <w:rsid w:val="00157B87"/>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3D"/>
    <w:rsid w:val="00166263"/>
    <w:rsid w:val="001667BE"/>
    <w:rsid w:val="00166AAD"/>
    <w:rsid w:val="00167C78"/>
    <w:rsid w:val="00170133"/>
    <w:rsid w:val="0017013D"/>
    <w:rsid w:val="0017025A"/>
    <w:rsid w:val="001706B4"/>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B91"/>
    <w:rsid w:val="00175CBE"/>
    <w:rsid w:val="0017612D"/>
    <w:rsid w:val="001763FC"/>
    <w:rsid w:val="00176A05"/>
    <w:rsid w:val="00176BBA"/>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4E2"/>
    <w:rsid w:val="00184B0B"/>
    <w:rsid w:val="0018519D"/>
    <w:rsid w:val="00185227"/>
    <w:rsid w:val="0018522A"/>
    <w:rsid w:val="001857CA"/>
    <w:rsid w:val="00185B68"/>
    <w:rsid w:val="00185C7F"/>
    <w:rsid w:val="00185DCC"/>
    <w:rsid w:val="00186273"/>
    <w:rsid w:val="00186288"/>
    <w:rsid w:val="001862DA"/>
    <w:rsid w:val="001865C8"/>
    <w:rsid w:val="00186968"/>
    <w:rsid w:val="00186AA7"/>
    <w:rsid w:val="00186AD5"/>
    <w:rsid w:val="00186F43"/>
    <w:rsid w:val="00186F60"/>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04C"/>
    <w:rsid w:val="001A01BE"/>
    <w:rsid w:val="001A0328"/>
    <w:rsid w:val="001A0452"/>
    <w:rsid w:val="001A08FF"/>
    <w:rsid w:val="001A0A2C"/>
    <w:rsid w:val="001A0BCF"/>
    <w:rsid w:val="001A0D0B"/>
    <w:rsid w:val="001A0E16"/>
    <w:rsid w:val="001A0E38"/>
    <w:rsid w:val="001A1195"/>
    <w:rsid w:val="001A14CC"/>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26B"/>
    <w:rsid w:val="001A54C2"/>
    <w:rsid w:val="001A5592"/>
    <w:rsid w:val="001A589C"/>
    <w:rsid w:val="001A5EB9"/>
    <w:rsid w:val="001A68EE"/>
    <w:rsid w:val="001A696F"/>
    <w:rsid w:val="001A6E3E"/>
    <w:rsid w:val="001A723C"/>
    <w:rsid w:val="001A7731"/>
    <w:rsid w:val="001A7C55"/>
    <w:rsid w:val="001B000E"/>
    <w:rsid w:val="001B02B9"/>
    <w:rsid w:val="001B06F3"/>
    <w:rsid w:val="001B0A81"/>
    <w:rsid w:val="001B0C11"/>
    <w:rsid w:val="001B316B"/>
    <w:rsid w:val="001B3233"/>
    <w:rsid w:val="001B409E"/>
    <w:rsid w:val="001B4B7C"/>
    <w:rsid w:val="001B500F"/>
    <w:rsid w:val="001B5220"/>
    <w:rsid w:val="001B591A"/>
    <w:rsid w:val="001B5EDB"/>
    <w:rsid w:val="001B5F18"/>
    <w:rsid w:val="001B65F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AEA"/>
    <w:rsid w:val="001C3B2F"/>
    <w:rsid w:val="001C3B92"/>
    <w:rsid w:val="001C3C4D"/>
    <w:rsid w:val="001C3EAC"/>
    <w:rsid w:val="001C3F34"/>
    <w:rsid w:val="001C4A1E"/>
    <w:rsid w:val="001C4A57"/>
    <w:rsid w:val="001C4B6A"/>
    <w:rsid w:val="001C4C8C"/>
    <w:rsid w:val="001C4E24"/>
    <w:rsid w:val="001C4E42"/>
    <w:rsid w:val="001C54FF"/>
    <w:rsid w:val="001C5E3F"/>
    <w:rsid w:val="001C6521"/>
    <w:rsid w:val="001C69C2"/>
    <w:rsid w:val="001C6B4E"/>
    <w:rsid w:val="001C6BCB"/>
    <w:rsid w:val="001C731A"/>
    <w:rsid w:val="001C7672"/>
    <w:rsid w:val="001C7F2A"/>
    <w:rsid w:val="001D007E"/>
    <w:rsid w:val="001D06DF"/>
    <w:rsid w:val="001D07F0"/>
    <w:rsid w:val="001D0F15"/>
    <w:rsid w:val="001D128A"/>
    <w:rsid w:val="001D1389"/>
    <w:rsid w:val="001D1448"/>
    <w:rsid w:val="001D1A3C"/>
    <w:rsid w:val="001D2436"/>
    <w:rsid w:val="001D27DD"/>
    <w:rsid w:val="001D2985"/>
    <w:rsid w:val="001D299B"/>
    <w:rsid w:val="001D2C22"/>
    <w:rsid w:val="001D2C6A"/>
    <w:rsid w:val="001D2D3D"/>
    <w:rsid w:val="001D32ED"/>
    <w:rsid w:val="001D36FC"/>
    <w:rsid w:val="001D393B"/>
    <w:rsid w:val="001D3B7E"/>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364D"/>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284"/>
    <w:rsid w:val="001F0956"/>
    <w:rsid w:val="001F0B1A"/>
    <w:rsid w:val="001F1227"/>
    <w:rsid w:val="001F16E7"/>
    <w:rsid w:val="001F1797"/>
    <w:rsid w:val="001F1CD7"/>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152"/>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831"/>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17EFB"/>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207"/>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1A01"/>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6B75"/>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336"/>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4AB"/>
    <w:rsid w:val="00256898"/>
    <w:rsid w:val="00256ADD"/>
    <w:rsid w:val="00257343"/>
    <w:rsid w:val="002573D3"/>
    <w:rsid w:val="00257B8E"/>
    <w:rsid w:val="00257C94"/>
    <w:rsid w:val="00257FC6"/>
    <w:rsid w:val="00260063"/>
    <w:rsid w:val="00260123"/>
    <w:rsid w:val="00260BD3"/>
    <w:rsid w:val="00260EB4"/>
    <w:rsid w:val="0026135B"/>
    <w:rsid w:val="00261FA6"/>
    <w:rsid w:val="002625B4"/>
    <w:rsid w:val="0026311D"/>
    <w:rsid w:val="002633FE"/>
    <w:rsid w:val="002636F5"/>
    <w:rsid w:val="002637CA"/>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2D9D"/>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6D32"/>
    <w:rsid w:val="0027762B"/>
    <w:rsid w:val="00277811"/>
    <w:rsid w:val="00277855"/>
    <w:rsid w:val="00277901"/>
    <w:rsid w:val="002807C7"/>
    <w:rsid w:val="00280A0B"/>
    <w:rsid w:val="00280BD8"/>
    <w:rsid w:val="002815F0"/>
    <w:rsid w:val="0028191D"/>
    <w:rsid w:val="0028226F"/>
    <w:rsid w:val="00282505"/>
    <w:rsid w:val="00282558"/>
    <w:rsid w:val="0028294A"/>
    <w:rsid w:val="002829D8"/>
    <w:rsid w:val="00282DC0"/>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8B0"/>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6F7"/>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C30"/>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1D4"/>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B59"/>
    <w:rsid w:val="002D50F9"/>
    <w:rsid w:val="002D62F9"/>
    <w:rsid w:val="002D632B"/>
    <w:rsid w:val="002D6667"/>
    <w:rsid w:val="002D67D0"/>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D1B"/>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2F7C58"/>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215"/>
    <w:rsid w:val="00303823"/>
    <w:rsid w:val="003039AF"/>
    <w:rsid w:val="00303F59"/>
    <w:rsid w:val="00304AB3"/>
    <w:rsid w:val="003050A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894"/>
    <w:rsid w:val="00316DDA"/>
    <w:rsid w:val="00317BD3"/>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10"/>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87B"/>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BD1"/>
    <w:rsid w:val="00337C96"/>
    <w:rsid w:val="00337DC0"/>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1D0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6A40"/>
    <w:rsid w:val="00367290"/>
    <w:rsid w:val="00367A84"/>
    <w:rsid w:val="00367B3A"/>
    <w:rsid w:val="00367F97"/>
    <w:rsid w:val="0037079F"/>
    <w:rsid w:val="00370937"/>
    <w:rsid w:val="00370E72"/>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4BE2"/>
    <w:rsid w:val="003851A1"/>
    <w:rsid w:val="003852CE"/>
    <w:rsid w:val="00385422"/>
    <w:rsid w:val="00385463"/>
    <w:rsid w:val="0038560D"/>
    <w:rsid w:val="00385CCE"/>
    <w:rsid w:val="00386132"/>
    <w:rsid w:val="00386213"/>
    <w:rsid w:val="003868EC"/>
    <w:rsid w:val="003869C0"/>
    <w:rsid w:val="00386AFD"/>
    <w:rsid w:val="00386D66"/>
    <w:rsid w:val="003870E4"/>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4D7"/>
    <w:rsid w:val="00392784"/>
    <w:rsid w:val="00392ABE"/>
    <w:rsid w:val="00392B8C"/>
    <w:rsid w:val="00392BDB"/>
    <w:rsid w:val="00392BF7"/>
    <w:rsid w:val="0039300F"/>
    <w:rsid w:val="00393353"/>
    <w:rsid w:val="003939EE"/>
    <w:rsid w:val="00393A4A"/>
    <w:rsid w:val="00393B49"/>
    <w:rsid w:val="00394601"/>
    <w:rsid w:val="00394836"/>
    <w:rsid w:val="00394D3D"/>
    <w:rsid w:val="003951F4"/>
    <w:rsid w:val="00395273"/>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990"/>
    <w:rsid w:val="003D5A84"/>
    <w:rsid w:val="003D6150"/>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624"/>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31E"/>
    <w:rsid w:val="003F1332"/>
    <w:rsid w:val="003F17AD"/>
    <w:rsid w:val="003F195F"/>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3F7FF5"/>
    <w:rsid w:val="004007C1"/>
    <w:rsid w:val="0040085A"/>
    <w:rsid w:val="00400B88"/>
    <w:rsid w:val="00400C6C"/>
    <w:rsid w:val="00400E4D"/>
    <w:rsid w:val="00401328"/>
    <w:rsid w:val="00401438"/>
    <w:rsid w:val="00401519"/>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254"/>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4C2"/>
    <w:rsid w:val="00421646"/>
    <w:rsid w:val="00421E3F"/>
    <w:rsid w:val="00421EA4"/>
    <w:rsid w:val="00422199"/>
    <w:rsid w:val="00422844"/>
    <w:rsid w:val="00422EE5"/>
    <w:rsid w:val="004230DF"/>
    <w:rsid w:val="004233D3"/>
    <w:rsid w:val="0042357C"/>
    <w:rsid w:val="00423D7C"/>
    <w:rsid w:val="004246BC"/>
    <w:rsid w:val="0042490D"/>
    <w:rsid w:val="00424D18"/>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1F01"/>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771"/>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4C0"/>
    <w:rsid w:val="00445886"/>
    <w:rsid w:val="00445F64"/>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8F2"/>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0D3A"/>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77BA9"/>
    <w:rsid w:val="004802FD"/>
    <w:rsid w:val="00480703"/>
    <w:rsid w:val="00480828"/>
    <w:rsid w:val="0048088E"/>
    <w:rsid w:val="004809A5"/>
    <w:rsid w:val="00480D5D"/>
    <w:rsid w:val="00480E69"/>
    <w:rsid w:val="004811CB"/>
    <w:rsid w:val="004812F5"/>
    <w:rsid w:val="00481428"/>
    <w:rsid w:val="004815F4"/>
    <w:rsid w:val="00481738"/>
    <w:rsid w:val="004817D5"/>
    <w:rsid w:val="0048180B"/>
    <w:rsid w:val="00481D1E"/>
    <w:rsid w:val="004820EC"/>
    <w:rsid w:val="004822BA"/>
    <w:rsid w:val="00482304"/>
    <w:rsid w:val="00482466"/>
    <w:rsid w:val="004829A9"/>
    <w:rsid w:val="00482B76"/>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E1C"/>
    <w:rsid w:val="00492F63"/>
    <w:rsid w:val="00492F7B"/>
    <w:rsid w:val="00493167"/>
    <w:rsid w:val="00493237"/>
    <w:rsid w:val="00494DF2"/>
    <w:rsid w:val="00495283"/>
    <w:rsid w:val="004954D9"/>
    <w:rsid w:val="004954E5"/>
    <w:rsid w:val="004956ED"/>
    <w:rsid w:val="00495983"/>
    <w:rsid w:val="00495CF6"/>
    <w:rsid w:val="0049663C"/>
    <w:rsid w:val="00496D89"/>
    <w:rsid w:val="0049717F"/>
    <w:rsid w:val="00497304"/>
    <w:rsid w:val="004975B4"/>
    <w:rsid w:val="00497B18"/>
    <w:rsid w:val="00497FEB"/>
    <w:rsid w:val="004A0295"/>
    <w:rsid w:val="004A0982"/>
    <w:rsid w:val="004A0E59"/>
    <w:rsid w:val="004A1273"/>
    <w:rsid w:val="004A154F"/>
    <w:rsid w:val="004A167D"/>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506"/>
    <w:rsid w:val="004A6719"/>
    <w:rsid w:val="004A6D0B"/>
    <w:rsid w:val="004A7A36"/>
    <w:rsid w:val="004A7B0B"/>
    <w:rsid w:val="004A7C46"/>
    <w:rsid w:val="004A7E67"/>
    <w:rsid w:val="004B0053"/>
    <w:rsid w:val="004B019C"/>
    <w:rsid w:val="004B01C1"/>
    <w:rsid w:val="004B09EC"/>
    <w:rsid w:val="004B0AAD"/>
    <w:rsid w:val="004B20A1"/>
    <w:rsid w:val="004B2787"/>
    <w:rsid w:val="004B2A60"/>
    <w:rsid w:val="004B3676"/>
    <w:rsid w:val="004B3699"/>
    <w:rsid w:val="004B37D8"/>
    <w:rsid w:val="004B3CC7"/>
    <w:rsid w:val="004B406F"/>
    <w:rsid w:val="004B47A9"/>
    <w:rsid w:val="004B4988"/>
    <w:rsid w:val="004B4E75"/>
    <w:rsid w:val="004B5702"/>
    <w:rsid w:val="004B5A11"/>
    <w:rsid w:val="004B5C77"/>
    <w:rsid w:val="004B6241"/>
    <w:rsid w:val="004B664D"/>
    <w:rsid w:val="004B665E"/>
    <w:rsid w:val="004B67B9"/>
    <w:rsid w:val="004B77F6"/>
    <w:rsid w:val="004B79A9"/>
    <w:rsid w:val="004B7DE1"/>
    <w:rsid w:val="004B7E9F"/>
    <w:rsid w:val="004C032C"/>
    <w:rsid w:val="004C05D5"/>
    <w:rsid w:val="004C07CE"/>
    <w:rsid w:val="004C0EA7"/>
    <w:rsid w:val="004C1433"/>
    <w:rsid w:val="004C15F8"/>
    <w:rsid w:val="004C1678"/>
    <w:rsid w:val="004C19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73E"/>
    <w:rsid w:val="004D49C5"/>
    <w:rsid w:val="004D5353"/>
    <w:rsid w:val="004D5C46"/>
    <w:rsid w:val="004D5C60"/>
    <w:rsid w:val="004D5F50"/>
    <w:rsid w:val="004D6EE0"/>
    <w:rsid w:val="004D7321"/>
    <w:rsid w:val="004D783A"/>
    <w:rsid w:val="004E0148"/>
    <w:rsid w:val="004E0C72"/>
    <w:rsid w:val="004E0EF9"/>
    <w:rsid w:val="004E128A"/>
    <w:rsid w:val="004E14FD"/>
    <w:rsid w:val="004E1BA7"/>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65F"/>
    <w:rsid w:val="004E680F"/>
    <w:rsid w:val="004E6BAE"/>
    <w:rsid w:val="004E751E"/>
    <w:rsid w:val="004E7846"/>
    <w:rsid w:val="004E7E2C"/>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8DF"/>
    <w:rsid w:val="004F5900"/>
    <w:rsid w:val="004F5D89"/>
    <w:rsid w:val="004F5DE7"/>
    <w:rsid w:val="004F658F"/>
    <w:rsid w:val="004F6D20"/>
    <w:rsid w:val="004F7191"/>
    <w:rsid w:val="004F7706"/>
    <w:rsid w:val="004F7875"/>
    <w:rsid w:val="004F78C5"/>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7BE"/>
    <w:rsid w:val="0052682E"/>
    <w:rsid w:val="00527377"/>
    <w:rsid w:val="0052784E"/>
    <w:rsid w:val="005278F7"/>
    <w:rsid w:val="00527ACE"/>
    <w:rsid w:val="00527B02"/>
    <w:rsid w:val="00527E9A"/>
    <w:rsid w:val="005304DB"/>
    <w:rsid w:val="00530E3B"/>
    <w:rsid w:val="00530FE8"/>
    <w:rsid w:val="005310E6"/>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2F9"/>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73"/>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3AA6"/>
    <w:rsid w:val="00564147"/>
    <w:rsid w:val="00564809"/>
    <w:rsid w:val="005652EB"/>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3F1F"/>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02A"/>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2476"/>
    <w:rsid w:val="005A3309"/>
    <w:rsid w:val="005A37B0"/>
    <w:rsid w:val="005A3C0E"/>
    <w:rsid w:val="005A3F14"/>
    <w:rsid w:val="005A403B"/>
    <w:rsid w:val="005A4398"/>
    <w:rsid w:val="005A4774"/>
    <w:rsid w:val="005A47A2"/>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B5F"/>
    <w:rsid w:val="005C4E97"/>
    <w:rsid w:val="005C52F7"/>
    <w:rsid w:val="005C562D"/>
    <w:rsid w:val="005C5902"/>
    <w:rsid w:val="005C5DEF"/>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EF4"/>
    <w:rsid w:val="005D224B"/>
    <w:rsid w:val="005D252C"/>
    <w:rsid w:val="005D2554"/>
    <w:rsid w:val="005D27F6"/>
    <w:rsid w:val="005D28B7"/>
    <w:rsid w:val="005D2EBA"/>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1DD"/>
    <w:rsid w:val="005E25FA"/>
    <w:rsid w:val="005E2673"/>
    <w:rsid w:val="005E2ACB"/>
    <w:rsid w:val="005E2DF2"/>
    <w:rsid w:val="005E32BE"/>
    <w:rsid w:val="005E350B"/>
    <w:rsid w:val="005E3603"/>
    <w:rsid w:val="005E46FB"/>
    <w:rsid w:val="005E4838"/>
    <w:rsid w:val="005E4C36"/>
    <w:rsid w:val="005E4DC0"/>
    <w:rsid w:val="005E4DF8"/>
    <w:rsid w:val="005E4E06"/>
    <w:rsid w:val="005E55BD"/>
    <w:rsid w:val="005E67D4"/>
    <w:rsid w:val="005E68D4"/>
    <w:rsid w:val="005E6E82"/>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507"/>
    <w:rsid w:val="005F2BEC"/>
    <w:rsid w:val="005F2DBC"/>
    <w:rsid w:val="005F2E35"/>
    <w:rsid w:val="005F3557"/>
    <w:rsid w:val="005F3C3A"/>
    <w:rsid w:val="005F3C87"/>
    <w:rsid w:val="005F44E2"/>
    <w:rsid w:val="005F49CD"/>
    <w:rsid w:val="005F52C1"/>
    <w:rsid w:val="005F57C2"/>
    <w:rsid w:val="005F58E6"/>
    <w:rsid w:val="005F593D"/>
    <w:rsid w:val="005F5A46"/>
    <w:rsid w:val="005F5B65"/>
    <w:rsid w:val="005F61EE"/>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B0B"/>
    <w:rsid w:val="006140B2"/>
    <w:rsid w:val="0061456F"/>
    <w:rsid w:val="006145D3"/>
    <w:rsid w:val="00614924"/>
    <w:rsid w:val="00614D15"/>
    <w:rsid w:val="00614DF7"/>
    <w:rsid w:val="00614E47"/>
    <w:rsid w:val="00614F32"/>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B9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68E7"/>
    <w:rsid w:val="00637A4C"/>
    <w:rsid w:val="00637C07"/>
    <w:rsid w:val="00637F63"/>
    <w:rsid w:val="00637FBF"/>
    <w:rsid w:val="006400AC"/>
    <w:rsid w:val="006401B4"/>
    <w:rsid w:val="006401B7"/>
    <w:rsid w:val="006408A4"/>
    <w:rsid w:val="006415DC"/>
    <w:rsid w:val="0064188D"/>
    <w:rsid w:val="0064242A"/>
    <w:rsid w:val="00642689"/>
    <w:rsid w:val="00642D47"/>
    <w:rsid w:val="00642D9C"/>
    <w:rsid w:val="00642FFB"/>
    <w:rsid w:val="00643010"/>
    <w:rsid w:val="0064364F"/>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1E8"/>
    <w:rsid w:val="00647996"/>
    <w:rsid w:val="0065035D"/>
    <w:rsid w:val="006506AB"/>
    <w:rsid w:val="006507D6"/>
    <w:rsid w:val="00650950"/>
    <w:rsid w:val="00650C37"/>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0F8B"/>
    <w:rsid w:val="006710C3"/>
    <w:rsid w:val="006712E6"/>
    <w:rsid w:val="00671776"/>
    <w:rsid w:val="0067188E"/>
    <w:rsid w:val="00671A5E"/>
    <w:rsid w:val="00671F1A"/>
    <w:rsid w:val="0067220B"/>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77D7A"/>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871"/>
    <w:rsid w:val="00686DE8"/>
    <w:rsid w:val="0068723C"/>
    <w:rsid w:val="00687376"/>
    <w:rsid w:val="006874C7"/>
    <w:rsid w:val="006877C5"/>
    <w:rsid w:val="00687A17"/>
    <w:rsid w:val="00687A64"/>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1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01"/>
    <w:rsid w:val="006A1CC0"/>
    <w:rsid w:val="006A2A34"/>
    <w:rsid w:val="006A2B82"/>
    <w:rsid w:val="006A30EE"/>
    <w:rsid w:val="006A328B"/>
    <w:rsid w:val="006A350B"/>
    <w:rsid w:val="006A35AC"/>
    <w:rsid w:val="006A3C32"/>
    <w:rsid w:val="006A3E64"/>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328"/>
    <w:rsid w:val="006B2A4B"/>
    <w:rsid w:val="006B2B53"/>
    <w:rsid w:val="006B2D92"/>
    <w:rsid w:val="006B3443"/>
    <w:rsid w:val="006B3704"/>
    <w:rsid w:val="006B3B0C"/>
    <w:rsid w:val="006B3B67"/>
    <w:rsid w:val="006B3E7D"/>
    <w:rsid w:val="006B45A4"/>
    <w:rsid w:val="006B47B5"/>
    <w:rsid w:val="006B4966"/>
    <w:rsid w:val="006B49E0"/>
    <w:rsid w:val="006B5059"/>
    <w:rsid w:val="006B52CE"/>
    <w:rsid w:val="006B5373"/>
    <w:rsid w:val="006B54DE"/>
    <w:rsid w:val="006B5659"/>
    <w:rsid w:val="006B5A3A"/>
    <w:rsid w:val="006B5D73"/>
    <w:rsid w:val="006B5F7B"/>
    <w:rsid w:val="006B60B7"/>
    <w:rsid w:val="006B6637"/>
    <w:rsid w:val="006B7650"/>
    <w:rsid w:val="006B76EA"/>
    <w:rsid w:val="006B796F"/>
    <w:rsid w:val="006B7FD5"/>
    <w:rsid w:val="006C0412"/>
    <w:rsid w:val="006C074C"/>
    <w:rsid w:val="006C09EE"/>
    <w:rsid w:val="006C09FD"/>
    <w:rsid w:val="006C0A59"/>
    <w:rsid w:val="006C120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5A01"/>
    <w:rsid w:val="006C643D"/>
    <w:rsid w:val="006C66F3"/>
    <w:rsid w:val="006C6865"/>
    <w:rsid w:val="006C6903"/>
    <w:rsid w:val="006C6D3B"/>
    <w:rsid w:val="006C7177"/>
    <w:rsid w:val="006C7434"/>
    <w:rsid w:val="006C745B"/>
    <w:rsid w:val="006C7DBD"/>
    <w:rsid w:val="006D018A"/>
    <w:rsid w:val="006D07D7"/>
    <w:rsid w:val="006D08CB"/>
    <w:rsid w:val="006D1733"/>
    <w:rsid w:val="006D1B60"/>
    <w:rsid w:val="006D1CDC"/>
    <w:rsid w:val="006D1F41"/>
    <w:rsid w:val="006D2383"/>
    <w:rsid w:val="006D2549"/>
    <w:rsid w:val="006D25E4"/>
    <w:rsid w:val="006D277D"/>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E5"/>
    <w:rsid w:val="006E19AB"/>
    <w:rsid w:val="006E2270"/>
    <w:rsid w:val="006E263B"/>
    <w:rsid w:val="006E285C"/>
    <w:rsid w:val="006E2BF4"/>
    <w:rsid w:val="006E2C4F"/>
    <w:rsid w:val="006E3070"/>
    <w:rsid w:val="006E3132"/>
    <w:rsid w:val="006E38AB"/>
    <w:rsid w:val="006E3954"/>
    <w:rsid w:val="006E3B9D"/>
    <w:rsid w:val="006E4120"/>
    <w:rsid w:val="006E42D8"/>
    <w:rsid w:val="006E4622"/>
    <w:rsid w:val="006E5149"/>
    <w:rsid w:val="006E5BCB"/>
    <w:rsid w:val="006E5D69"/>
    <w:rsid w:val="006E5E79"/>
    <w:rsid w:val="006E5F94"/>
    <w:rsid w:val="006E63A7"/>
    <w:rsid w:val="006E69AA"/>
    <w:rsid w:val="006E6A6B"/>
    <w:rsid w:val="006E6C2C"/>
    <w:rsid w:val="006E6E10"/>
    <w:rsid w:val="006E6F66"/>
    <w:rsid w:val="006E72B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3DB"/>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26B"/>
    <w:rsid w:val="00705445"/>
    <w:rsid w:val="007066C3"/>
    <w:rsid w:val="0070676C"/>
    <w:rsid w:val="0070700D"/>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239"/>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75"/>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762"/>
    <w:rsid w:val="00744C61"/>
    <w:rsid w:val="0074589F"/>
    <w:rsid w:val="007460A6"/>
    <w:rsid w:val="00746181"/>
    <w:rsid w:val="00747A8F"/>
    <w:rsid w:val="00747D09"/>
    <w:rsid w:val="00747DD7"/>
    <w:rsid w:val="00747FBE"/>
    <w:rsid w:val="00750297"/>
    <w:rsid w:val="0075145C"/>
    <w:rsid w:val="007514B4"/>
    <w:rsid w:val="007521C4"/>
    <w:rsid w:val="00752448"/>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9FC"/>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31F"/>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6AAB"/>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773"/>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3F"/>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0B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481"/>
    <w:rsid w:val="007B172B"/>
    <w:rsid w:val="007B2031"/>
    <w:rsid w:val="007B22D2"/>
    <w:rsid w:val="007B2451"/>
    <w:rsid w:val="007B2620"/>
    <w:rsid w:val="007B2693"/>
    <w:rsid w:val="007B2802"/>
    <w:rsid w:val="007B2F9E"/>
    <w:rsid w:val="007B41B5"/>
    <w:rsid w:val="007B426F"/>
    <w:rsid w:val="007B4470"/>
    <w:rsid w:val="007B47AC"/>
    <w:rsid w:val="007B4D91"/>
    <w:rsid w:val="007B5273"/>
    <w:rsid w:val="007B5285"/>
    <w:rsid w:val="007B58E3"/>
    <w:rsid w:val="007B621B"/>
    <w:rsid w:val="007B67B1"/>
    <w:rsid w:val="007B6FD6"/>
    <w:rsid w:val="007B71C2"/>
    <w:rsid w:val="007B7494"/>
    <w:rsid w:val="007C0237"/>
    <w:rsid w:val="007C02A0"/>
    <w:rsid w:val="007C0474"/>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1FB"/>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4F5"/>
    <w:rsid w:val="007D46EE"/>
    <w:rsid w:val="007D4AF8"/>
    <w:rsid w:val="007D507F"/>
    <w:rsid w:val="007D51E7"/>
    <w:rsid w:val="007D5207"/>
    <w:rsid w:val="007D5AEF"/>
    <w:rsid w:val="007D5D99"/>
    <w:rsid w:val="007D6153"/>
    <w:rsid w:val="007D6E67"/>
    <w:rsid w:val="007D791B"/>
    <w:rsid w:val="007D7CE5"/>
    <w:rsid w:val="007D7CE7"/>
    <w:rsid w:val="007D7D39"/>
    <w:rsid w:val="007E0083"/>
    <w:rsid w:val="007E0513"/>
    <w:rsid w:val="007E0638"/>
    <w:rsid w:val="007E077D"/>
    <w:rsid w:val="007E08C8"/>
    <w:rsid w:val="007E0D03"/>
    <w:rsid w:val="007E1288"/>
    <w:rsid w:val="007E1D6A"/>
    <w:rsid w:val="007E20CC"/>
    <w:rsid w:val="007E24B3"/>
    <w:rsid w:val="007E2660"/>
    <w:rsid w:val="007E28CF"/>
    <w:rsid w:val="007E294A"/>
    <w:rsid w:val="007E2A06"/>
    <w:rsid w:val="007E2FA4"/>
    <w:rsid w:val="007E30AD"/>
    <w:rsid w:val="007E30E3"/>
    <w:rsid w:val="007E3249"/>
    <w:rsid w:val="007E3562"/>
    <w:rsid w:val="007E3583"/>
    <w:rsid w:val="007E3733"/>
    <w:rsid w:val="007E3823"/>
    <w:rsid w:val="007E4138"/>
    <w:rsid w:val="007E41E7"/>
    <w:rsid w:val="007E5085"/>
    <w:rsid w:val="007E5784"/>
    <w:rsid w:val="007E5A70"/>
    <w:rsid w:val="007E5B38"/>
    <w:rsid w:val="007E61EA"/>
    <w:rsid w:val="007E67E1"/>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A01"/>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324"/>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7"/>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E50"/>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A3E"/>
    <w:rsid w:val="00841DBE"/>
    <w:rsid w:val="00841DEA"/>
    <w:rsid w:val="00841F6C"/>
    <w:rsid w:val="00841FA6"/>
    <w:rsid w:val="00842054"/>
    <w:rsid w:val="0084424D"/>
    <w:rsid w:val="00844311"/>
    <w:rsid w:val="00844BEF"/>
    <w:rsid w:val="00844DB8"/>
    <w:rsid w:val="00844E7D"/>
    <w:rsid w:val="00845B64"/>
    <w:rsid w:val="00845CDB"/>
    <w:rsid w:val="00846071"/>
    <w:rsid w:val="00846558"/>
    <w:rsid w:val="0084659A"/>
    <w:rsid w:val="00846A35"/>
    <w:rsid w:val="00846F23"/>
    <w:rsid w:val="00847415"/>
    <w:rsid w:val="0084741E"/>
    <w:rsid w:val="00847789"/>
    <w:rsid w:val="008477CE"/>
    <w:rsid w:val="00850430"/>
    <w:rsid w:val="008505D8"/>
    <w:rsid w:val="0085068B"/>
    <w:rsid w:val="008507BA"/>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783"/>
    <w:rsid w:val="00863982"/>
    <w:rsid w:val="00863F06"/>
    <w:rsid w:val="00866B3C"/>
    <w:rsid w:val="008675DF"/>
    <w:rsid w:val="00867B14"/>
    <w:rsid w:val="00867B80"/>
    <w:rsid w:val="00867D3C"/>
    <w:rsid w:val="00867D8D"/>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1FA"/>
    <w:rsid w:val="00875395"/>
    <w:rsid w:val="008754BC"/>
    <w:rsid w:val="00875DB5"/>
    <w:rsid w:val="0087626B"/>
    <w:rsid w:val="008773FF"/>
    <w:rsid w:val="008777B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4C"/>
    <w:rsid w:val="0088635F"/>
    <w:rsid w:val="0088661D"/>
    <w:rsid w:val="0088670D"/>
    <w:rsid w:val="00886734"/>
    <w:rsid w:val="00886E91"/>
    <w:rsid w:val="00886FED"/>
    <w:rsid w:val="0088701D"/>
    <w:rsid w:val="00887266"/>
    <w:rsid w:val="00887912"/>
    <w:rsid w:val="008901E4"/>
    <w:rsid w:val="0089026D"/>
    <w:rsid w:val="00891340"/>
    <w:rsid w:val="00891575"/>
    <w:rsid w:val="00891694"/>
    <w:rsid w:val="00891DAC"/>
    <w:rsid w:val="00891FDB"/>
    <w:rsid w:val="008922E6"/>
    <w:rsid w:val="0089273C"/>
    <w:rsid w:val="008927A8"/>
    <w:rsid w:val="00892B51"/>
    <w:rsid w:val="00892C7E"/>
    <w:rsid w:val="00892EAA"/>
    <w:rsid w:val="00893065"/>
    <w:rsid w:val="008937D6"/>
    <w:rsid w:val="0089385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51D"/>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1EBA"/>
    <w:rsid w:val="008B254C"/>
    <w:rsid w:val="008B2899"/>
    <w:rsid w:val="008B2934"/>
    <w:rsid w:val="008B2D79"/>
    <w:rsid w:val="008B300D"/>
    <w:rsid w:val="008B318C"/>
    <w:rsid w:val="008B3AEA"/>
    <w:rsid w:val="008B3B86"/>
    <w:rsid w:val="008B48D9"/>
    <w:rsid w:val="008B4AE1"/>
    <w:rsid w:val="008B52ED"/>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78D"/>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34E"/>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DF7"/>
    <w:rsid w:val="008F5F72"/>
    <w:rsid w:val="008F6005"/>
    <w:rsid w:val="008F6F72"/>
    <w:rsid w:val="008F71C9"/>
    <w:rsid w:val="008F72CA"/>
    <w:rsid w:val="008F7890"/>
    <w:rsid w:val="008F7FE0"/>
    <w:rsid w:val="00900141"/>
    <w:rsid w:val="00900156"/>
    <w:rsid w:val="0090017E"/>
    <w:rsid w:val="0090181D"/>
    <w:rsid w:val="00901EF3"/>
    <w:rsid w:val="0090230E"/>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91"/>
    <w:rsid w:val="009125C7"/>
    <w:rsid w:val="009125CF"/>
    <w:rsid w:val="00912A81"/>
    <w:rsid w:val="00912EFF"/>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3E8B"/>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C3D"/>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6AE"/>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2D"/>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2"/>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2559"/>
    <w:rsid w:val="009630B6"/>
    <w:rsid w:val="00963797"/>
    <w:rsid w:val="00963CB7"/>
    <w:rsid w:val="00963CDA"/>
    <w:rsid w:val="0096431D"/>
    <w:rsid w:val="0096450E"/>
    <w:rsid w:val="00964931"/>
    <w:rsid w:val="009659BF"/>
    <w:rsid w:val="00965B11"/>
    <w:rsid w:val="00965B77"/>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55B"/>
    <w:rsid w:val="0098132F"/>
    <w:rsid w:val="00981377"/>
    <w:rsid w:val="00981805"/>
    <w:rsid w:val="00981A44"/>
    <w:rsid w:val="00981AD1"/>
    <w:rsid w:val="009823A4"/>
    <w:rsid w:val="00982843"/>
    <w:rsid w:val="00982CFD"/>
    <w:rsid w:val="00982D0B"/>
    <w:rsid w:val="009831BF"/>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709"/>
    <w:rsid w:val="00986884"/>
    <w:rsid w:val="00987712"/>
    <w:rsid w:val="00987A72"/>
    <w:rsid w:val="00987D1F"/>
    <w:rsid w:val="00987DF5"/>
    <w:rsid w:val="00990005"/>
    <w:rsid w:val="00990181"/>
    <w:rsid w:val="009901A5"/>
    <w:rsid w:val="0099096A"/>
    <w:rsid w:val="009910BE"/>
    <w:rsid w:val="00991187"/>
    <w:rsid w:val="009911D2"/>
    <w:rsid w:val="00991499"/>
    <w:rsid w:val="00991853"/>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6D1"/>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A83"/>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361"/>
    <w:rsid w:val="009B742E"/>
    <w:rsid w:val="009B745F"/>
    <w:rsid w:val="009B7623"/>
    <w:rsid w:val="009B776A"/>
    <w:rsid w:val="009B783D"/>
    <w:rsid w:val="009B7D78"/>
    <w:rsid w:val="009C0347"/>
    <w:rsid w:val="009C03F5"/>
    <w:rsid w:val="009C082F"/>
    <w:rsid w:val="009C0E11"/>
    <w:rsid w:val="009C10FE"/>
    <w:rsid w:val="009C2176"/>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1D6"/>
    <w:rsid w:val="009D42F4"/>
    <w:rsid w:val="009D4531"/>
    <w:rsid w:val="009D4629"/>
    <w:rsid w:val="009D483F"/>
    <w:rsid w:val="009D49E7"/>
    <w:rsid w:val="009D4F88"/>
    <w:rsid w:val="009D51D3"/>
    <w:rsid w:val="009D54C1"/>
    <w:rsid w:val="009D54DD"/>
    <w:rsid w:val="009D5A79"/>
    <w:rsid w:val="009D5B10"/>
    <w:rsid w:val="009D5BAD"/>
    <w:rsid w:val="009D66B0"/>
    <w:rsid w:val="009D672F"/>
    <w:rsid w:val="009D67CC"/>
    <w:rsid w:val="009D6F2D"/>
    <w:rsid w:val="009D7141"/>
    <w:rsid w:val="009D7191"/>
    <w:rsid w:val="009D76A1"/>
    <w:rsid w:val="009D791D"/>
    <w:rsid w:val="009D7920"/>
    <w:rsid w:val="009D7A9E"/>
    <w:rsid w:val="009D7FD1"/>
    <w:rsid w:val="009E06BC"/>
    <w:rsid w:val="009E08A5"/>
    <w:rsid w:val="009E090D"/>
    <w:rsid w:val="009E0A61"/>
    <w:rsid w:val="009E0B3A"/>
    <w:rsid w:val="009E0E0A"/>
    <w:rsid w:val="009E10A7"/>
    <w:rsid w:val="009E11D3"/>
    <w:rsid w:val="009E1366"/>
    <w:rsid w:val="009E1410"/>
    <w:rsid w:val="009E1928"/>
    <w:rsid w:val="009E1B87"/>
    <w:rsid w:val="009E1E01"/>
    <w:rsid w:val="009E1E8D"/>
    <w:rsid w:val="009E25C9"/>
    <w:rsid w:val="009E2AAB"/>
    <w:rsid w:val="009E2BBE"/>
    <w:rsid w:val="009E31A3"/>
    <w:rsid w:val="009E3840"/>
    <w:rsid w:val="009E3923"/>
    <w:rsid w:val="009E3B14"/>
    <w:rsid w:val="009E3E2E"/>
    <w:rsid w:val="009E423B"/>
    <w:rsid w:val="009E42EF"/>
    <w:rsid w:val="009E4430"/>
    <w:rsid w:val="009E4CE6"/>
    <w:rsid w:val="009E4DA9"/>
    <w:rsid w:val="009E4DED"/>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0E31"/>
    <w:rsid w:val="00A01436"/>
    <w:rsid w:val="00A01490"/>
    <w:rsid w:val="00A014F6"/>
    <w:rsid w:val="00A0182A"/>
    <w:rsid w:val="00A01915"/>
    <w:rsid w:val="00A02532"/>
    <w:rsid w:val="00A026EF"/>
    <w:rsid w:val="00A0290D"/>
    <w:rsid w:val="00A031D8"/>
    <w:rsid w:val="00A038E1"/>
    <w:rsid w:val="00A03ED3"/>
    <w:rsid w:val="00A03F0D"/>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0CD2"/>
    <w:rsid w:val="00A11160"/>
    <w:rsid w:val="00A11257"/>
    <w:rsid w:val="00A11591"/>
    <w:rsid w:val="00A1207B"/>
    <w:rsid w:val="00A12187"/>
    <w:rsid w:val="00A1221C"/>
    <w:rsid w:val="00A12347"/>
    <w:rsid w:val="00A12395"/>
    <w:rsid w:val="00A12E95"/>
    <w:rsid w:val="00A13463"/>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306E"/>
    <w:rsid w:val="00A243B6"/>
    <w:rsid w:val="00A24498"/>
    <w:rsid w:val="00A246FF"/>
    <w:rsid w:val="00A24761"/>
    <w:rsid w:val="00A24779"/>
    <w:rsid w:val="00A252CB"/>
    <w:rsid w:val="00A2534B"/>
    <w:rsid w:val="00A255C7"/>
    <w:rsid w:val="00A26094"/>
    <w:rsid w:val="00A26724"/>
    <w:rsid w:val="00A26B01"/>
    <w:rsid w:val="00A2721C"/>
    <w:rsid w:val="00A27247"/>
    <w:rsid w:val="00A27812"/>
    <w:rsid w:val="00A27972"/>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288"/>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30D"/>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734"/>
    <w:rsid w:val="00A65819"/>
    <w:rsid w:val="00A65C4A"/>
    <w:rsid w:val="00A65E12"/>
    <w:rsid w:val="00A66007"/>
    <w:rsid w:val="00A663DA"/>
    <w:rsid w:val="00A664B5"/>
    <w:rsid w:val="00A66505"/>
    <w:rsid w:val="00A66734"/>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BDA"/>
    <w:rsid w:val="00A87DB8"/>
    <w:rsid w:val="00A90132"/>
    <w:rsid w:val="00A902D2"/>
    <w:rsid w:val="00A91167"/>
    <w:rsid w:val="00A91218"/>
    <w:rsid w:val="00A9132B"/>
    <w:rsid w:val="00A915B9"/>
    <w:rsid w:val="00A91852"/>
    <w:rsid w:val="00A919A7"/>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3A5"/>
    <w:rsid w:val="00AA36FD"/>
    <w:rsid w:val="00AA3A9C"/>
    <w:rsid w:val="00AA3A9F"/>
    <w:rsid w:val="00AA3D21"/>
    <w:rsid w:val="00AA4E8B"/>
    <w:rsid w:val="00AA5375"/>
    <w:rsid w:val="00AA55CA"/>
    <w:rsid w:val="00AA7363"/>
    <w:rsid w:val="00AA743F"/>
    <w:rsid w:val="00AA784A"/>
    <w:rsid w:val="00AA7D77"/>
    <w:rsid w:val="00AA7D8A"/>
    <w:rsid w:val="00AA7FE1"/>
    <w:rsid w:val="00AB00C5"/>
    <w:rsid w:val="00AB0271"/>
    <w:rsid w:val="00AB0346"/>
    <w:rsid w:val="00AB0668"/>
    <w:rsid w:val="00AB06A0"/>
    <w:rsid w:val="00AB0A06"/>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1DB"/>
    <w:rsid w:val="00AB6388"/>
    <w:rsid w:val="00AB65B5"/>
    <w:rsid w:val="00AB6C4A"/>
    <w:rsid w:val="00AB6DDE"/>
    <w:rsid w:val="00AB6DF8"/>
    <w:rsid w:val="00AB7651"/>
    <w:rsid w:val="00AB773B"/>
    <w:rsid w:val="00AB7DA5"/>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A42"/>
    <w:rsid w:val="00AC7CBA"/>
    <w:rsid w:val="00AC7E76"/>
    <w:rsid w:val="00AD0837"/>
    <w:rsid w:val="00AD1FEA"/>
    <w:rsid w:val="00AD2214"/>
    <w:rsid w:val="00AD26F1"/>
    <w:rsid w:val="00AD30A6"/>
    <w:rsid w:val="00AD31CF"/>
    <w:rsid w:val="00AD40B6"/>
    <w:rsid w:val="00AD4241"/>
    <w:rsid w:val="00AD4374"/>
    <w:rsid w:val="00AD47A0"/>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15C"/>
    <w:rsid w:val="00AE7305"/>
    <w:rsid w:val="00AE74CA"/>
    <w:rsid w:val="00AE7601"/>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1FFA"/>
    <w:rsid w:val="00B021D4"/>
    <w:rsid w:val="00B025C3"/>
    <w:rsid w:val="00B02642"/>
    <w:rsid w:val="00B02CBD"/>
    <w:rsid w:val="00B02F11"/>
    <w:rsid w:val="00B0364F"/>
    <w:rsid w:val="00B03973"/>
    <w:rsid w:val="00B04393"/>
    <w:rsid w:val="00B04416"/>
    <w:rsid w:val="00B058A4"/>
    <w:rsid w:val="00B060E9"/>
    <w:rsid w:val="00B0614A"/>
    <w:rsid w:val="00B061D9"/>
    <w:rsid w:val="00B065E7"/>
    <w:rsid w:val="00B06602"/>
    <w:rsid w:val="00B066AC"/>
    <w:rsid w:val="00B066FF"/>
    <w:rsid w:val="00B069D7"/>
    <w:rsid w:val="00B06D34"/>
    <w:rsid w:val="00B06D88"/>
    <w:rsid w:val="00B07477"/>
    <w:rsid w:val="00B0748F"/>
    <w:rsid w:val="00B10046"/>
    <w:rsid w:val="00B1052F"/>
    <w:rsid w:val="00B109EB"/>
    <w:rsid w:val="00B10A0D"/>
    <w:rsid w:val="00B10FA8"/>
    <w:rsid w:val="00B110D1"/>
    <w:rsid w:val="00B114ED"/>
    <w:rsid w:val="00B1193E"/>
    <w:rsid w:val="00B11CC0"/>
    <w:rsid w:val="00B123F0"/>
    <w:rsid w:val="00B12DB1"/>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6D1"/>
    <w:rsid w:val="00B20D47"/>
    <w:rsid w:val="00B20E1E"/>
    <w:rsid w:val="00B21465"/>
    <w:rsid w:val="00B21ADE"/>
    <w:rsid w:val="00B21B47"/>
    <w:rsid w:val="00B21B99"/>
    <w:rsid w:val="00B22868"/>
    <w:rsid w:val="00B22A37"/>
    <w:rsid w:val="00B22A82"/>
    <w:rsid w:val="00B2307C"/>
    <w:rsid w:val="00B230E0"/>
    <w:rsid w:val="00B2318F"/>
    <w:rsid w:val="00B23361"/>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30"/>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B82"/>
    <w:rsid w:val="00B55FBC"/>
    <w:rsid w:val="00B56746"/>
    <w:rsid w:val="00B56C69"/>
    <w:rsid w:val="00B56E11"/>
    <w:rsid w:val="00B576BE"/>
    <w:rsid w:val="00B57C43"/>
    <w:rsid w:val="00B57EAE"/>
    <w:rsid w:val="00B603F7"/>
    <w:rsid w:val="00B60B24"/>
    <w:rsid w:val="00B61244"/>
    <w:rsid w:val="00B61456"/>
    <w:rsid w:val="00B61782"/>
    <w:rsid w:val="00B61ADD"/>
    <w:rsid w:val="00B61B39"/>
    <w:rsid w:val="00B61EDF"/>
    <w:rsid w:val="00B61F8F"/>
    <w:rsid w:val="00B62104"/>
    <w:rsid w:val="00B625CD"/>
    <w:rsid w:val="00B62818"/>
    <w:rsid w:val="00B635C6"/>
    <w:rsid w:val="00B636A0"/>
    <w:rsid w:val="00B6374C"/>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051"/>
    <w:rsid w:val="00B74248"/>
    <w:rsid w:val="00B744E8"/>
    <w:rsid w:val="00B74A36"/>
    <w:rsid w:val="00B74D59"/>
    <w:rsid w:val="00B75193"/>
    <w:rsid w:val="00B759CA"/>
    <w:rsid w:val="00B75B96"/>
    <w:rsid w:val="00B75EE5"/>
    <w:rsid w:val="00B76101"/>
    <w:rsid w:val="00B76266"/>
    <w:rsid w:val="00B763EE"/>
    <w:rsid w:val="00B76989"/>
    <w:rsid w:val="00B77D0F"/>
    <w:rsid w:val="00B802FF"/>
    <w:rsid w:val="00B803C8"/>
    <w:rsid w:val="00B807BD"/>
    <w:rsid w:val="00B81130"/>
    <w:rsid w:val="00B812BC"/>
    <w:rsid w:val="00B8210C"/>
    <w:rsid w:val="00B82507"/>
    <w:rsid w:val="00B8254C"/>
    <w:rsid w:val="00B82F4E"/>
    <w:rsid w:val="00B82FE2"/>
    <w:rsid w:val="00B83654"/>
    <w:rsid w:val="00B84343"/>
    <w:rsid w:val="00B84449"/>
    <w:rsid w:val="00B84469"/>
    <w:rsid w:val="00B84570"/>
    <w:rsid w:val="00B847A9"/>
    <w:rsid w:val="00B84B40"/>
    <w:rsid w:val="00B84CD8"/>
    <w:rsid w:val="00B84DB8"/>
    <w:rsid w:val="00B85267"/>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3EA4"/>
    <w:rsid w:val="00B94292"/>
    <w:rsid w:val="00B94524"/>
    <w:rsid w:val="00B94A78"/>
    <w:rsid w:val="00B9515D"/>
    <w:rsid w:val="00B9572E"/>
    <w:rsid w:val="00B95CD2"/>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289"/>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2D5A"/>
    <w:rsid w:val="00BB3443"/>
    <w:rsid w:val="00BB3696"/>
    <w:rsid w:val="00BB3A59"/>
    <w:rsid w:val="00BB3A6C"/>
    <w:rsid w:val="00BB3E4C"/>
    <w:rsid w:val="00BB4694"/>
    <w:rsid w:val="00BB487A"/>
    <w:rsid w:val="00BB4EFB"/>
    <w:rsid w:val="00BB4FAA"/>
    <w:rsid w:val="00BB5281"/>
    <w:rsid w:val="00BB5C36"/>
    <w:rsid w:val="00BB619B"/>
    <w:rsid w:val="00BB6275"/>
    <w:rsid w:val="00BB6D28"/>
    <w:rsid w:val="00BB6F80"/>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4A7"/>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82D"/>
    <w:rsid w:val="00BE4B57"/>
    <w:rsid w:val="00BE60B4"/>
    <w:rsid w:val="00BE66FA"/>
    <w:rsid w:val="00BE6BED"/>
    <w:rsid w:val="00BE6F8A"/>
    <w:rsid w:val="00BE751E"/>
    <w:rsid w:val="00BE779E"/>
    <w:rsid w:val="00BE7BEB"/>
    <w:rsid w:val="00BE7EB3"/>
    <w:rsid w:val="00BF01D3"/>
    <w:rsid w:val="00BF03D5"/>
    <w:rsid w:val="00BF0400"/>
    <w:rsid w:val="00BF0B76"/>
    <w:rsid w:val="00BF0D0E"/>
    <w:rsid w:val="00BF0E5F"/>
    <w:rsid w:val="00BF0FA4"/>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EA7"/>
    <w:rsid w:val="00C04F27"/>
    <w:rsid w:val="00C04F37"/>
    <w:rsid w:val="00C04F7E"/>
    <w:rsid w:val="00C05996"/>
    <w:rsid w:val="00C05DB9"/>
    <w:rsid w:val="00C0615C"/>
    <w:rsid w:val="00C06607"/>
    <w:rsid w:val="00C06705"/>
    <w:rsid w:val="00C06D3C"/>
    <w:rsid w:val="00C06D78"/>
    <w:rsid w:val="00C06F78"/>
    <w:rsid w:val="00C0704E"/>
    <w:rsid w:val="00C07314"/>
    <w:rsid w:val="00C0755A"/>
    <w:rsid w:val="00C0768F"/>
    <w:rsid w:val="00C0774C"/>
    <w:rsid w:val="00C0778B"/>
    <w:rsid w:val="00C07790"/>
    <w:rsid w:val="00C077D6"/>
    <w:rsid w:val="00C10269"/>
    <w:rsid w:val="00C105A2"/>
    <w:rsid w:val="00C1074F"/>
    <w:rsid w:val="00C108ED"/>
    <w:rsid w:val="00C10A6A"/>
    <w:rsid w:val="00C10B69"/>
    <w:rsid w:val="00C10C9B"/>
    <w:rsid w:val="00C113A7"/>
    <w:rsid w:val="00C11B96"/>
    <w:rsid w:val="00C13164"/>
    <w:rsid w:val="00C131F3"/>
    <w:rsid w:val="00C13674"/>
    <w:rsid w:val="00C136A3"/>
    <w:rsid w:val="00C13F6B"/>
    <w:rsid w:val="00C146A7"/>
    <w:rsid w:val="00C14835"/>
    <w:rsid w:val="00C1490F"/>
    <w:rsid w:val="00C14AF1"/>
    <w:rsid w:val="00C14B53"/>
    <w:rsid w:val="00C15B8C"/>
    <w:rsid w:val="00C1680B"/>
    <w:rsid w:val="00C16A0C"/>
    <w:rsid w:val="00C1778A"/>
    <w:rsid w:val="00C177BA"/>
    <w:rsid w:val="00C17C90"/>
    <w:rsid w:val="00C17CC4"/>
    <w:rsid w:val="00C17E0D"/>
    <w:rsid w:val="00C200C6"/>
    <w:rsid w:val="00C20193"/>
    <w:rsid w:val="00C20248"/>
    <w:rsid w:val="00C208C4"/>
    <w:rsid w:val="00C20B6E"/>
    <w:rsid w:val="00C20BC0"/>
    <w:rsid w:val="00C20D93"/>
    <w:rsid w:val="00C20E40"/>
    <w:rsid w:val="00C21308"/>
    <w:rsid w:val="00C21739"/>
    <w:rsid w:val="00C21A26"/>
    <w:rsid w:val="00C21E46"/>
    <w:rsid w:val="00C22131"/>
    <w:rsid w:val="00C228E4"/>
    <w:rsid w:val="00C22A03"/>
    <w:rsid w:val="00C22D7B"/>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E6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973"/>
    <w:rsid w:val="00C45C92"/>
    <w:rsid w:val="00C45E1E"/>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2B39"/>
    <w:rsid w:val="00C5331D"/>
    <w:rsid w:val="00C5358E"/>
    <w:rsid w:val="00C53F41"/>
    <w:rsid w:val="00C53FED"/>
    <w:rsid w:val="00C54056"/>
    <w:rsid w:val="00C54699"/>
    <w:rsid w:val="00C54B22"/>
    <w:rsid w:val="00C55A9C"/>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018B"/>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01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D1"/>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5C"/>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1F7B"/>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47"/>
    <w:rsid w:val="00CA7BA1"/>
    <w:rsid w:val="00CB0198"/>
    <w:rsid w:val="00CB0596"/>
    <w:rsid w:val="00CB17AC"/>
    <w:rsid w:val="00CB1CF3"/>
    <w:rsid w:val="00CB25C3"/>
    <w:rsid w:val="00CB320A"/>
    <w:rsid w:val="00CB321E"/>
    <w:rsid w:val="00CB3976"/>
    <w:rsid w:val="00CB41AB"/>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5EE2"/>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DCC"/>
    <w:rsid w:val="00CD314A"/>
    <w:rsid w:val="00CD31D1"/>
    <w:rsid w:val="00CD33C0"/>
    <w:rsid w:val="00CD35AD"/>
    <w:rsid w:val="00CD3760"/>
    <w:rsid w:val="00CD3915"/>
    <w:rsid w:val="00CD450F"/>
    <w:rsid w:val="00CD4674"/>
    <w:rsid w:val="00CD4CBF"/>
    <w:rsid w:val="00CD503E"/>
    <w:rsid w:val="00CD5553"/>
    <w:rsid w:val="00CD5745"/>
    <w:rsid w:val="00CD5EA0"/>
    <w:rsid w:val="00CD63B1"/>
    <w:rsid w:val="00CD66BD"/>
    <w:rsid w:val="00CD6EBB"/>
    <w:rsid w:val="00CD71B3"/>
    <w:rsid w:val="00CD777C"/>
    <w:rsid w:val="00CD7C2F"/>
    <w:rsid w:val="00CD7CD3"/>
    <w:rsid w:val="00CE029E"/>
    <w:rsid w:val="00CE02B7"/>
    <w:rsid w:val="00CE04C8"/>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5F43"/>
    <w:rsid w:val="00CE6C35"/>
    <w:rsid w:val="00CE6EDF"/>
    <w:rsid w:val="00CE7139"/>
    <w:rsid w:val="00CE7395"/>
    <w:rsid w:val="00CE791A"/>
    <w:rsid w:val="00CE7BA6"/>
    <w:rsid w:val="00CE7BBC"/>
    <w:rsid w:val="00CE7F3A"/>
    <w:rsid w:val="00CF02D2"/>
    <w:rsid w:val="00CF08A7"/>
    <w:rsid w:val="00CF0AB8"/>
    <w:rsid w:val="00CF0BC7"/>
    <w:rsid w:val="00CF1003"/>
    <w:rsid w:val="00CF2337"/>
    <w:rsid w:val="00CF2A91"/>
    <w:rsid w:val="00CF2CE1"/>
    <w:rsid w:val="00CF2F77"/>
    <w:rsid w:val="00CF31AB"/>
    <w:rsid w:val="00CF31D6"/>
    <w:rsid w:val="00CF3BD1"/>
    <w:rsid w:val="00CF3F2A"/>
    <w:rsid w:val="00CF4077"/>
    <w:rsid w:val="00CF427E"/>
    <w:rsid w:val="00CF49BE"/>
    <w:rsid w:val="00CF4BA2"/>
    <w:rsid w:val="00CF4DE7"/>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C5F"/>
    <w:rsid w:val="00D06EC0"/>
    <w:rsid w:val="00D06EF0"/>
    <w:rsid w:val="00D06F54"/>
    <w:rsid w:val="00D07083"/>
    <w:rsid w:val="00D0795F"/>
    <w:rsid w:val="00D07CCE"/>
    <w:rsid w:val="00D10275"/>
    <w:rsid w:val="00D10554"/>
    <w:rsid w:val="00D10B86"/>
    <w:rsid w:val="00D10F49"/>
    <w:rsid w:val="00D11837"/>
    <w:rsid w:val="00D11D1E"/>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808"/>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6E29"/>
    <w:rsid w:val="00D2714A"/>
    <w:rsid w:val="00D27839"/>
    <w:rsid w:val="00D30344"/>
    <w:rsid w:val="00D304C9"/>
    <w:rsid w:val="00D30DB5"/>
    <w:rsid w:val="00D3100D"/>
    <w:rsid w:val="00D31C6D"/>
    <w:rsid w:val="00D32399"/>
    <w:rsid w:val="00D329A5"/>
    <w:rsid w:val="00D32AF7"/>
    <w:rsid w:val="00D330E1"/>
    <w:rsid w:val="00D332CF"/>
    <w:rsid w:val="00D33308"/>
    <w:rsid w:val="00D33810"/>
    <w:rsid w:val="00D33A96"/>
    <w:rsid w:val="00D33AFE"/>
    <w:rsid w:val="00D33B63"/>
    <w:rsid w:val="00D33EA7"/>
    <w:rsid w:val="00D3513C"/>
    <w:rsid w:val="00D3515E"/>
    <w:rsid w:val="00D3583E"/>
    <w:rsid w:val="00D35B2F"/>
    <w:rsid w:val="00D35B76"/>
    <w:rsid w:val="00D35CBB"/>
    <w:rsid w:val="00D35E36"/>
    <w:rsid w:val="00D35F83"/>
    <w:rsid w:val="00D37391"/>
    <w:rsid w:val="00D374CE"/>
    <w:rsid w:val="00D376C7"/>
    <w:rsid w:val="00D37850"/>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41B"/>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62"/>
    <w:rsid w:val="00D546D6"/>
    <w:rsid w:val="00D54B1C"/>
    <w:rsid w:val="00D55715"/>
    <w:rsid w:val="00D5591F"/>
    <w:rsid w:val="00D55F0D"/>
    <w:rsid w:val="00D56089"/>
    <w:rsid w:val="00D56842"/>
    <w:rsid w:val="00D56BE0"/>
    <w:rsid w:val="00D56DF4"/>
    <w:rsid w:val="00D56E38"/>
    <w:rsid w:val="00D5734B"/>
    <w:rsid w:val="00D57553"/>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94E"/>
    <w:rsid w:val="00D63AB5"/>
    <w:rsid w:val="00D64049"/>
    <w:rsid w:val="00D64662"/>
    <w:rsid w:val="00D64DC1"/>
    <w:rsid w:val="00D658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382"/>
    <w:rsid w:val="00D720AD"/>
    <w:rsid w:val="00D729A1"/>
    <w:rsid w:val="00D72BCE"/>
    <w:rsid w:val="00D72F7D"/>
    <w:rsid w:val="00D732D6"/>
    <w:rsid w:val="00D73532"/>
    <w:rsid w:val="00D735FA"/>
    <w:rsid w:val="00D73713"/>
    <w:rsid w:val="00D73756"/>
    <w:rsid w:val="00D73E46"/>
    <w:rsid w:val="00D73F46"/>
    <w:rsid w:val="00D74063"/>
    <w:rsid w:val="00D74628"/>
    <w:rsid w:val="00D74ADD"/>
    <w:rsid w:val="00D74C1F"/>
    <w:rsid w:val="00D74EBF"/>
    <w:rsid w:val="00D74FCA"/>
    <w:rsid w:val="00D75813"/>
    <w:rsid w:val="00D75AEF"/>
    <w:rsid w:val="00D75B43"/>
    <w:rsid w:val="00D75D97"/>
    <w:rsid w:val="00D75F1F"/>
    <w:rsid w:val="00D76001"/>
    <w:rsid w:val="00D7628D"/>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84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30E"/>
    <w:rsid w:val="00D92427"/>
    <w:rsid w:val="00D933DE"/>
    <w:rsid w:val="00D934A9"/>
    <w:rsid w:val="00D934FB"/>
    <w:rsid w:val="00D94352"/>
    <w:rsid w:val="00D94F41"/>
    <w:rsid w:val="00D94F5B"/>
    <w:rsid w:val="00D950E7"/>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07FD"/>
    <w:rsid w:val="00DA16C2"/>
    <w:rsid w:val="00DA18AC"/>
    <w:rsid w:val="00DA1D48"/>
    <w:rsid w:val="00DA1E42"/>
    <w:rsid w:val="00DA1F08"/>
    <w:rsid w:val="00DA22C1"/>
    <w:rsid w:val="00DA2AD8"/>
    <w:rsid w:val="00DA2CC2"/>
    <w:rsid w:val="00DA3730"/>
    <w:rsid w:val="00DA38D2"/>
    <w:rsid w:val="00DA3904"/>
    <w:rsid w:val="00DA3CE4"/>
    <w:rsid w:val="00DA42D5"/>
    <w:rsid w:val="00DA4475"/>
    <w:rsid w:val="00DA44DE"/>
    <w:rsid w:val="00DA4942"/>
    <w:rsid w:val="00DA4A65"/>
    <w:rsid w:val="00DA51E0"/>
    <w:rsid w:val="00DA582B"/>
    <w:rsid w:val="00DA596C"/>
    <w:rsid w:val="00DA5F91"/>
    <w:rsid w:val="00DA5FEE"/>
    <w:rsid w:val="00DA60D6"/>
    <w:rsid w:val="00DA64B9"/>
    <w:rsid w:val="00DA6553"/>
    <w:rsid w:val="00DA66C1"/>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0C69"/>
    <w:rsid w:val="00DC12BA"/>
    <w:rsid w:val="00DC177C"/>
    <w:rsid w:val="00DC18B4"/>
    <w:rsid w:val="00DC1EA3"/>
    <w:rsid w:val="00DC2032"/>
    <w:rsid w:val="00DC21C7"/>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4C"/>
    <w:rsid w:val="00DE00A2"/>
    <w:rsid w:val="00DE00D1"/>
    <w:rsid w:val="00DE0304"/>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1E4B"/>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1540"/>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87"/>
    <w:rsid w:val="00E049B6"/>
    <w:rsid w:val="00E0515D"/>
    <w:rsid w:val="00E05200"/>
    <w:rsid w:val="00E0556E"/>
    <w:rsid w:val="00E05C7E"/>
    <w:rsid w:val="00E05CF4"/>
    <w:rsid w:val="00E05F8A"/>
    <w:rsid w:val="00E05FE1"/>
    <w:rsid w:val="00E064DB"/>
    <w:rsid w:val="00E07930"/>
    <w:rsid w:val="00E07A26"/>
    <w:rsid w:val="00E07EA4"/>
    <w:rsid w:val="00E104D7"/>
    <w:rsid w:val="00E10B91"/>
    <w:rsid w:val="00E10CCC"/>
    <w:rsid w:val="00E10EDD"/>
    <w:rsid w:val="00E1142A"/>
    <w:rsid w:val="00E115AC"/>
    <w:rsid w:val="00E115CC"/>
    <w:rsid w:val="00E11F20"/>
    <w:rsid w:val="00E122C6"/>
    <w:rsid w:val="00E125B8"/>
    <w:rsid w:val="00E12CB1"/>
    <w:rsid w:val="00E12D9B"/>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5E5"/>
    <w:rsid w:val="00E267B3"/>
    <w:rsid w:val="00E26A42"/>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3F3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D23"/>
    <w:rsid w:val="00E66117"/>
    <w:rsid w:val="00E66A1E"/>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4D1F"/>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77F39"/>
    <w:rsid w:val="00E809F6"/>
    <w:rsid w:val="00E8114B"/>
    <w:rsid w:val="00E8159B"/>
    <w:rsid w:val="00E8208E"/>
    <w:rsid w:val="00E820D2"/>
    <w:rsid w:val="00E82CDE"/>
    <w:rsid w:val="00E83543"/>
    <w:rsid w:val="00E83760"/>
    <w:rsid w:val="00E837A4"/>
    <w:rsid w:val="00E83B2A"/>
    <w:rsid w:val="00E83CDD"/>
    <w:rsid w:val="00E84058"/>
    <w:rsid w:val="00E843A5"/>
    <w:rsid w:val="00E845A3"/>
    <w:rsid w:val="00E84702"/>
    <w:rsid w:val="00E84AE5"/>
    <w:rsid w:val="00E84C4D"/>
    <w:rsid w:val="00E84F0E"/>
    <w:rsid w:val="00E85030"/>
    <w:rsid w:val="00E85304"/>
    <w:rsid w:val="00E85C6C"/>
    <w:rsid w:val="00E85D5C"/>
    <w:rsid w:val="00E85F18"/>
    <w:rsid w:val="00E864BD"/>
    <w:rsid w:val="00E8684A"/>
    <w:rsid w:val="00E86B2C"/>
    <w:rsid w:val="00E86CFA"/>
    <w:rsid w:val="00E86EC2"/>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1C8"/>
    <w:rsid w:val="00E93879"/>
    <w:rsid w:val="00E93A2E"/>
    <w:rsid w:val="00E93BE1"/>
    <w:rsid w:val="00E93FBC"/>
    <w:rsid w:val="00E94018"/>
    <w:rsid w:val="00E94969"/>
    <w:rsid w:val="00E94BF8"/>
    <w:rsid w:val="00E954F5"/>
    <w:rsid w:val="00E95549"/>
    <w:rsid w:val="00E95731"/>
    <w:rsid w:val="00E95CFD"/>
    <w:rsid w:val="00E95D9B"/>
    <w:rsid w:val="00E9643D"/>
    <w:rsid w:val="00E9656D"/>
    <w:rsid w:val="00E966AF"/>
    <w:rsid w:val="00E96FAA"/>
    <w:rsid w:val="00E97002"/>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2A0"/>
    <w:rsid w:val="00EB5583"/>
    <w:rsid w:val="00EB5744"/>
    <w:rsid w:val="00EB6009"/>
    <w:rsid w:val="00EB6110"/>
    <w:rsid w:val="00EB6A09"/>
    <w:rsid w:val="00EB71C0"/>
    <w:rsid w:val="00EB741B"/>
    <w:rsid w:val="00EB7908"/>
    <w:rsid w:val="00EB7996"/>
    <w:rsid w:val="00EB7A42"/>
    <w:rsid w:val="00EB7AAF"/>
    <w:rsid w:val="00EB7ACC"/>
    <w:rsid w:val="00EC01D1"/>
    <w:rsid w:val="00EC02C6"/>
    <w:rsid w:val="00EC05B3"/>
    <w:rsid w:val="00EC0D97"/>
    <w:rsid w:val="00EC0DFB"/>
    <w:rsid w:val="00EC0E43"/>
    <w:rsid w:val="00EC1162"/>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87"/>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6FC"/>
    <w:rsid w:val="00EE198E"/>
    <w:rsid w:val="00EE1B7B"/>
    <w:rsid w:val="00EE1CFE"/>
    <w:rsid w:val="00EE21AD"/>
    <w:rsid w:val="00EE2A20"/>
    <w:rsid w:val="00EE3623"/>
    <w:rsid w:val="00EE3B58"/>
    <w:rsid w:val="00EE40CD"/>
    <w:rsid w:val="00EE4275"/>
    <w:rsid w:val="00EE4454"/>
    <w:rsid w:val="00EE4AC4"/>
    <w:rsid w:val="00EE53F0"/>
    <w:rsid w:val="00EE59C6"/>
    <w:rsid w:val="00EE5D13"/>
    <w:rsid w:val="00EE5F18"/>
    <w:rsid w:val="00EE64DE"/>
    <w:rsid w:val="00EE664D"/>
    <w:rsid w:val="00EE669D"/>
    <w:rsid w:val="00EE66A9"/>
    <w:rsid w:val="00EE7F6D"/>
    <w:rsid w:val="00EF017D"/>
    <w:rsid w:val="00EF08B4"/>
    <w:rsid w:val="00EF0CD3"/>
    <w:rsid w:val="00EF0D41"/>
    <w:rsid w:val="00EF0EF9"/>
    <w:rsid w:val="00EF152E"/>
    <w:rsid w:val="00EF19C1"/>
    <w:rsid w:val="00EF1D2E"/>
    <w:rsid w:val="00EF1D40"/>
    <w:rsid w:val="00EF22D9"/>
    <w:rsid w:val="00EF3C29"/>
    <w:rsid w:val="00EF4854"/>
    <w:rsid w:val="00EF4D8F"/>
    <w:rsid w:val="00EF4E60"/>
    <w:rsid w:val="00EF4EB4"/>
    <w:rsid w:val="00EF53B9"/>
    <w:rsid w:val="00EF5507"/>
    <w:rsid w:val="00EF64B3"/>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4D93"/>
    <w:rsid w:val="00F054ED"/>
    <w:rsid w:val="00F058AE"/>
    <w:rsid w:val="00F05A04"/>
    <w:rsid w:val="00F05ECF"/>
    <w:rsid w:val="00F0612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1A"/>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440"/>
    <w:rsid w:val="00F17EF4"/>
    <w:rsid w:val="00F20143"/>
    <w:rsid w:val="00F208E0"/>
    <w:rsid w:val="00F20A0B"/>
    <w:rsid w:val="00F21499"/>
    <w:rsid w:val="00F216A3"/>
    <w:rsid w:val="00F220A5"/>
    <w:rsid w:val="00F2248B"/>
    <w:rsid w:val="00F228BE"/>
    <w:rsid w:val="00F22AB5"/>
    <w:rsid w:val="00F22B93"/>
    <w:rsid w:val="00F22D6B"/>
    <w:rsid w:val="00F22DBE"/>
    <w:rsid w:val="00F23250"/>
    <w:rsid w:val="00F23366"/>
    <w:rsid w:val="00F23DA8"/>
    <w:rsid w:val="00F23FB0"/>
    <w:rsid w:val="00F24107"/>
    <w:rsid w:val="00F24585"/>
    <w:rsid w:val="00F24868"/>
    <w:rsid w:val="00F24BFD"/>
    <w:rsid w:val="00F24CC9"/>
    <w:rsid w:val="00F24CE3"/>
    <w:rsid w:val="00F25455"/>
    <w:rsid w:val="00F256E8"/>
    <w:rsid w:val="00F25859"/>
    <w:rsid w:val="00F25E39"/>
    <w:rsid w:val="00F26057"/>
    <w:rsid w:val="00F26517"/>
    <w:rsid w:val="00F26C0D"/>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AC1"/>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8FF"/>
    <w:rsid w:val="00F679E1"/>
    <w:rsid w:val="00F67D2E"/>
    <w:rsid w:val="00F704AE"/>
    <w:rsid w:val="00F70908"/>
    <w:rsid w:val="00F709A3"/>
    <w:rsid w:val="00F71199"/>
    <w:rsid w:val="00F713DD"/>
    <w:rsid w:val="00F71D28"/>
    <w:rsid w:val="00F71FEA"/>
    <w:rsid w:val="00F72BEE"/>
    <w:rsid w:val="00F72D5F"/>
    <w:rsid w:val="00F73027"/>
    <w:rsid w:val="00F735AF"/>
    <w:rsid w:val="00F73967"/>
    <w:rsid w:val="00F73B5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ED3"/>
    <w:rsid w:val="00F82F02"/>
    <w:rsid w:val="00F8353B"/>
    <w:rsid w:val="00F838D2"/>
    <w:rsid w:val="00F8400B"/>
    <w:rsid w:val="00F846CA"/>
    <w:rsid w:val="00F84850"/>
    <w:rsid w:val="00F849C2"/>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0F4"/>
    <w:rsid w:val="00F97590"/>
    <w:rsid w:val="00F97CFA"/>
    <w:rsid w:val="00FA0226"/>
    <w:rsid w:val="00FA0610"/>
    <w:rsid w:val="00FA078A"/>
    <w:rsid w:val="00FA07DB"/>
    <w:rsid w:val="00FA09C6"/>
    <w:rsid w:val="00FA0A10"/>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489"/>
    <w:rsid w:val="00FA69BF"/>
    <w:rsid w:val="00FA6E77"/>
    <w:rsid w:val="00FA727A"/>
    <w:rsid w:val="00FA7F5C"/>
    <w:rsid w:val="00FB0504"/>
    <w:rsid w:val="00FB0949"/>
    <w:rsid w:val="00FB0F60"/>
    <w:rsid w:val="00FB0FB7"/>
    <w:rsid w:val="00FB1295"/>
    <w:rsid w:val="00FB1C99"/>
    <w:rsid w:val="00FB1C9F"/>
    <w:rsid w:val="00FB1F18"/>
    <w:rsid w:val="00FB2213"/>
    <w:rsid w:val="00FB2217"/>
    <w:rsid w:val="00FB2D49"/>
    <w:rsid w:val="00FB325E"/>
    <w:rsid w:val="00FB33BC"/>
    <w:rsid w:val="00FB349A"/>
    <w:rsid w:val="00FB361D"/>
    <w:rsid w:val="00FB39DC"/>
    <w:rsid w:val="00FB3D4A"/>
    <w:rsid w:val="00FB4071"/>
    <w:rsid w:val="00FB419C"/>
    <w:rsid w:val="00FB4210"/>
    <w:rsid w:val="00FB42D9"/>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0F5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9B9"/>
    <w:rsid w:val="00FD5C38"/>
    <w:rsid w:val="00FD5E51"/>
    <w:rsid w:val="00FD63FD"/>
    <w:rsid w:val="00FD7404"/>
    <w:rsid w:val="00FD773F"/>
    <w:rsid w:val="00FD79AF"/>
    <w:rsid w:val="00FE00D4"/>
    <w:rsid w:val="00FE0893"/>
    <w:rsid w:val="00FE09BF"/>
    <w:rsid w:val="00FE0C5C"/>
    <w:rsid w:val="00FE0F78"/>
    <w:rsid w:val="00FE1655"/>
    <w:rsid w:val="00FE1B7A"/>
    <w:rsid w:val="00FE1C8D"/>
    <w:rsid w:val="00FE1DCB"/>
    <w:rsid w:val="00FE2114"/>
    <w:rsid w:val="00FE221F"/>
    <w:rsid w:val="00FE2DA3"/>
    <w:rsid w:val="00FE2F67"/>
    <w:rsid w:val="00FE319E"/>
    <w:rsid w:val="00FE425E"/>
    <w:rsid w:val="00FE47AC"/>
    <w:rsid w:val="00FE511C"/>
    <w:rsid w:val="00FE526B"/>
    <w:rsid w:val="00FE5CF5"/>
    <w:rsid w:val="00FE60C3"/>
    <w:rsid w:val="00FE613B"/>
    <w:rsid w:val="00FE619C"/>
    <w:rsid w:val="00FE68FD"/>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styleId="afe">
    <w:name w:val="footnote text"/>
    <w:basedOn w:val="a"/>
    <w:link w:val="aff"/>
    <w:uiPriority w:val="99"/>
    <w:semiHidden/>
    <w:unhideWhenUsed/>
    <w:rsid w:val="006B60B7"/>
    <w:pPr>
      <w:snapToGrid w:val="0"/>
      <w:jc w:val="left"/>
    </w:pPr>
    <w:rPr>
      <w:sz w:val="18"/>
      <w:szCs w:val="18"/>
    </w:rPr>
  </w:style>
  <w:style w:type="character" w:customStyle="1" w:styleId="aff">
    <w:name w:val="脚注文本 字符"/>
    <w:basedOn w:val="a0"/>
    <w:link w:val="afe"/>
    <w:uiPriority w:val="99"/>
    <w:semiHidden/>
    <w:rsid w:val="006B60B7"/>
    <w:rPr>
      <w:sz w:val="18"/>
      <w:szCs w:val="18"/>
      <w:lang w:val="en-GB"/>
    </w:rPr>
  </w:style>
  <w:style w:type="character" w:styleId="aff0">
    <w:name w:val="footnote reference"/>
    <w:basedOn w:val="a0"/>
    <w:uiPriority w:val="99"/>
    <w:semiHidden/>
    <w:unhideWhenUsed/>
    <w:rsid w:val="006B60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87611618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53C80-2855-4894-BEE5-BB5FB771E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1156</Words>
  <Characters>6595</Characters>
  <Application>Microsoft Office Word</Application>
  <DocSecurity>0</DocSecurity>
  <Lines>54</Lines>
  <Paragraphs>15</Paragraphs>
  <ScaleCrop>false</ScaleCrop>
  <Company>OPPO</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(Xiao)_20230406</cp:lastModifiedBy>
  <cp:revision>10</cp:revision>
  <cp:lastPrinted>2018-04-04T09:40:00Z</cp:lastPrinted>
  <dcterms:created xsi:type="dcterms:W3CDTF">2023-04-06T03:21:00Z</dcterms:created>
  <dcterms:modified xsi:type="dcterms:W3CDTF">2023-04-06T10:31:00Z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